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8AE6" w14:textId="7BB9FC07" w:rsidR="003849AB" w:rsidRDefault="005C3041">
      <w:pPr>
        <w:pStyle w:val="Title"/>
        <w:rPr>
          <w:rFonts w:ascii="Univers" w:hAnsi="Univers"/>
          <w:sz w:val="28"/>
        </w:rPr>
      </w:pPr>
      <w:r>
        <w:rPr>
          <w:rFonts w:ascii="Univers" w:hAnsi="Univers"/>
          <w:sz w:val="28"/>
        </w:rPr>
        <w:t>CORE</w:t>
      </w:r>
      <w:r w:rsidR="00DE113B">
        <w:rPr>
          <w:rFonts w:ascii="Univers" w:hAnsi="Univers"/>
          <w:sz w:val="28"/>
        </w:rPr>
        <w:t xml:space="preserve"> </w:t>
      </w:r>
      <w:r w:rsidR="003849AB">
        <w:rPr>
          <w:rFonts w:ascii="Univers" w:hAnsi="Univers"/>
          <w:sz w:val="28"/>
        </w:rPr>
        <w:t>TERMS AND CONDITIONS</w:t>
      </w:r>
    </w:p>
    <w:p w14:paraId="7BC76E98" w14:textId="1930E4A5" w:rsidR="003849AB" w:rsidRDefault="00DE113B" w:rsidP="00CD31AA">
      <w:pPr>
        <w:tabs>
          <w:tab w:val="right" w:pos="400"/>
        </w:tabs>
        <w:jc w:val="center"/>
        <w:rPr>
          <w:rFonts w:ascii="Arial" w:hAnsi="Arial" w:cs="Arial"/>
          <w:sz w:val="20"/>
          <w:szCs w:val="20"/>
        </w:rPr>
      </w:pPr>
      <w:r w:rsidRPr="00CD31AA">
        <w:rPr>
          <w:rFonts w:ascii="Arial" w:hAnsi="Arial" w:cs="Arial"/>
          <w:sz w:val="20"/>
          <w:szCs w:val="20"/>
        </w:rPr>
        <w:t>Applicable on or after</w:t>
      </w:r>
      <w:r w:rsidR="00664246">
        <w:rPr>
          <w:rFonts w:ascii="Arial" w:hAnsi="Arial" w:cs="Arial"/>
          <w:sz w:val="20"/>
          <w:szCs w:val="20"/>
        </w:rPr>
        <w:t xml:space="preserve"> </w:t>
      </w:r>
      <w:r w:rsidR="005C3041">
        <w:rPr>
          <w:rFonts w:ascii="Arial" w:hAnsi="Arial" w:cs="Arial"/>
          <w:sz w:val="20"/>
          <w:szCs w:val="20"/>
        </w:rPr>
        <w:t>January 1</w:t>
      </w:r>
      <w:r w:rsidR="008617CF">
        <w:rPr>
          <w:rFonts w:ascii="Arial" w:hAnsi="Arial" w:cs="Arial"/>
          <w:sz w:val="20"/>
          <w:szCs w:val="20"/>
        </w:rPr>
        <w:t>3</w:t>
      </w:r>
      <w:r w:rsidR="005C3041">
        <w:rPr>
          <w:rFonts w:ascii="Arial" w:hAnsi="Arial" w:cs="Arial"/>
          <w:sz w:val="20"/>
          <w:szCs w:val="20"/>
        </w:rPr>
        <w:t>, 202</w:t>
      </w:r>
      <w:r w:rsidR="008617CF">
        <w:rPr>
          <w:rFonts w:ascii="Arial" w:hAnsi="Arial" w:cs="Arial"/>
          <w:sz w:val="20"/>
          <w:szCs w:val="20"/>
        </w:rPr>
        <w:t>6</w:t>
      </w:r>
    </w:p>
    <w:p w14:paraId="2CEAC3A4" w14:textId="77777777" w:rsidR="00CD31AA" w:rsidRPr="00CD31AA" w:rsidRDefault="00CD31AA" w:rsidP="00CD31AA">
      <w:pPr>
        <w:tabs>
          <w:tab w:val="right" w:pos="400"/>
        </w:tabs>
        <w:jc w:val="center"/>
        <w:rPr>
          <w:rFonts w:ascii="Arial" w:hAnsi="Arial" w:cs="Arial"/>
          <w:sz w:val="20"/>
          <w:szCs w:val="20"/>
        </w:rPr>
      </w:pPr>
    </w:p>
    <w:p w14:paraId="45603F52" w14:textId="6D5DFBE8" w:rsidR="002A0274" w:rsidRPr="00CD31AA" w:rsidRDefault="003849AB">
      <w:pPr>
        <w:tabs>
          <w:tab w:val="right" w:pos="400"/>
        </w:tabs>
        <w:ind w:left="600" w:hanging="600"/>
        <w:jc w:val="both"/>
        <w:rPr>
          <w:rFonts w:ascii="Univers" w:hAnsi="Univers"/>
          <w:sz w:val="20"/>
        </w:rPr>
      </w:pPr>
      <w:r w:rsidRPr="00CD31AA">
        <w:rPr>
          <w:rFonts w:ascii="Univers" w:hAnsi="Univers"/>
          <w:sz w:val="20"/>
        </w:rPr>
        <w:tab/>
        <w:t>1.</w:t>
      </w:r>
      <w:r w:rsidRPr="00CD31AA">
        <w:rPr>
          <w:rFonts w:ascii="Univers" w:hAnsi="Univers"/>
          <w:sz w:val="20"/>
        </w:rPr>
        <w:tab/>
      </w:r>
      <w:r w:rsidR="002A0274" w:rsidRPr="00CD31AA">
        <w:rPr>
          <w:rFonts w:ascii="Univers" w:hAnsi="Univers"/>
          <w:sz w:val="20"/>
          <w:u w:val="single"/>
        </w:rPr>
        <w:t>CONTRACT</w:t>
      </w:r>
      <w:r w:rsidR="002A0274" w:rsidRPr="00CD31AA">
        <w:rPr>
          <w:rFonts w:ascii="Univers" w:hAnsi="Univers"/>
          <w:sz w:val="20"/>
        </w:rPr>
        <w:t xml:space="preserve">. The Purchase Order </w:t>
      </w:r>
      <w:r w:rsidR="00E2076D" w:rsidRPr="00CD31AA">
        <w:rPr>
          <w:rFonts w:ascii="Univers" w:hAnsi="Univers"/>
          <w:sz w:val="20"/>
        </w:rPr>
        <w:t xml:space="preserve">(“PO”) </w:t>
      </w:r>
      <w:r w:rsidR="002A0274" w:rsidRPr="00CD31AA">
        <w:rPr>
          <w:rFonts w:ascii="Univers" w:hAnsi="Univers"/>
          <w:sz w:val="20"/>
        </w:rPr>
        <w:t xml:space="preserve">and these </w:t>
      </w:r>
      <w:r w:rsidR="002A0274" w:rsidRPr="00CD31AA">
        <w:rPr>
          <w:rFonts w:ascii="Arial" w:hAnsi="Arial" w:cs="Arial"/>
          <w:sz w:val="20"/>
          <w:szCs w:val="20"/>
        </w:rPr>
        <w:t>Terms and Conditions</w:t>
      </w:r>
      <w:r w:rsidR="002A0274" w:rsidRPr="00CD31AA">
        <w:rPr>
          <w:rFonts w:ascii="Univers" w:hAnsi="Univers"/>
          <w:sz w:val="20"/>
        </w:rPr>
        <w:t>, together with any referenced documents, constitute the agreement</w:t>
      </w:r>
      <w:r w:rsidR="002A0274">
        <w:rPr>
          <w:rFonts w:ascii="Univers" w:hAnsi="Univers"/>
          <w:sz w:val="20"/>
        </w:rPr>
        <w:t xml:space="preserve"> of the parties (“Contract”). This Contract may be accepted by either signing </w:t>
      </w:r>
      <w:r w:rsidR="00F40998">
        <w:rPr>
          <w:rFonts w:ascii="Univers" w:hAnsi="Univers"/>
          <w:sz w:val="20"/>
        </w:rPr>
        <w:t xml:space="preserve">the </w:t>
      </w:r>
      <w:r w:rsidR="002A0274">
        <w:rPr>
          <w:rFonts w:ascii="Univers" w:hAnsi="Univers"/>
          <w:sz w:val="20"/>
        </w:rPr>
        <w:t>PO</w:t>
      </w:r>
      <w:r w:rsidR="00E2076D">
        <w:rPr>
          <w:rFonts w:ascii="Univers" w:hAnsi="Univers"/>
          <w:sz w:val="20"/>
        </w:rPr>
        <w:t xml:space="preserve"> </w:t>
      </w:r>
      <w:r w:rsidR="00D11591">
        <w:rPr>
          <w:rFonts w:ascii="Univers" w:hAnsi="Univers"/>
          <w:sz w:val="20"/>
        </w:rPr>
        <w:t xml:space="preserve">and returning a signed copy to Buyer </w:t>
      </w:r>
      <w:r w:rsidR="00E2076D">
        <w:rPr>
          <w:rFonts w:ascii="Univers" w:hAnsi="Univers"/>
          <w:sz w:val="20"/>
        </w:rPr>
        <w:t xml:space="preserve">or by </w:t>
      </w:r>
      <w:r w:rsidR="00D11591">
        <w:rPr>
          <w:rFonts w:ascii="Univers" w:hAnsi="Univers"/>
          <w:sz w:val="20"/>
        </w:rPr>
        <w:t xml:space="preserve">commencing </w:t>
      </w:r>
      <w:r w:rsidR="002A0274">
        <w:rPr>
          <w:rFonts w:ascii="Univers" w:hAnsi="Univers"/>
          <w:sz w:val="20"/>
        </w:rPr>
        <w:t xml:space="preserve">delivering the goods or services </w:t>
      </w:r>
      <w:r w:rsidR="00D11591">
        <w:rPr>
          <w:rFonts w:ascii="Univers" w:hAnsi="Univers"/>
          <w:sz w:val="20"/>
        </w:rPr>
        <w:t>set forth in the PO</w:t>
      </w:r>
      <w:r w:rsidR="002A0274">
        <w:rPr>
          <w:rFonts w:ascii="Univers" w:hAnsi="Univers"/>
          <w:sz w:val="20"/>
        </w:rPr>
        <w:t xml:space="preserve">.  </w:t>
      </w:r>
      <w:r w:rsidR="002A0274">
        <w:rPr>
          <w:rFonts w:ascii="Univers" w:hAnsi="Univers"/>
          <w:b/>
          <w:bCs/>
          <w:sz w:val="20"/>
        </w:rPr>
        <w:t xml:space="preserve">THIS </w:t>
      </w:r>
      <w:r w:rsidR="00DE113B">
        <w:rPr>
          <w:rFonts w:ascii="Univers" w:hAnsi="Univers"/>
          <w:b/>
          <w:bCs/>
          <w:sz w:val="20"/>
        </w:rPr>
        <w:t>CONTRACT</w:t>
      </w:r>
      <w:r w:rsidR="002A0274">
        <w:rPr>
          <w:rFonts w:ascii="Univers" w:hAnsi="Univers"/>
          <w:b/>
          <w:bCs/>
          <w:sz w:val="20"/>
        </w:rPr>
        <w:t xml:space="preserve"> IS LIMITED TO THE TERMS AND CONDITIONS SPECIFIED ON THE FACE </w:t>
      </w:r>
      <w:r w:rsidR="005D64E1">
        <w:rPr>
          <w:rFonts w:ascii="Univers" w:hAnsi="Univers"/>
          <w:b/>
          <w:bCs/>
          <w:sz w:val="20"/>
        </w:rPr>
        <w:t xml:space="preserve">OF THE PO </w:t>
      </w:r>
      <w:r w:rsidR="002A0274">
        <w:rPr>
          <w:rFonts w:ascii="Univers" w:hAnsi="Univers"/>
          <w:b/>
          <w:bCs/>
          <w:sz w:val="20"/>
        </w:rPr>
        <w:t xml:space="preserve">AND </w:t>
      </w:r>
      <w:r w:rsidR="00693B7C">
        <w:rPr>
          <w:rFonts w:ascii="Univers" w:hAnsi="Univers"/>
          <w:b/>
          <w:bCs/>
          <w:sz w:val="20"/>
        </w:rPr>
        <w:t xml:space="preserve">ON </w:t>
      </w:r>
      <w:r w:rsidR="002A0274">
        <w:rPr>
          <w:rFonts w:ascii="Univers" w:hAnsi="Univers"/>
          <w:b/>
          <w:bCs/>
          <w:sz w:val="20"/>
        </w:rPr>
        <w:t>THIS DOCUMENT.  BUYER DOES NOT AGREE TO ANY PROPOSED ADDITION, ALTERATION, OR DELETION BY SELLER.  THESE TERMS AND CONDITIONS CAN BE CHANGED ONLY BY A WRITING SIGNED BY BUYER.  ANY FAILURE TO RETURN THE SIGNED PURCHASE ORDER OR THE ISSUANCE OF ANY OTHER STATEMENT OR WRITING OF SELLER SHALL NOT ALTER, ADD TO, OR OTHERWISE AFFECT THESE TERMS AND CONDITIONS.</w:t>
      </w:r>
    </w:p>
    <w:p w14:paraId="186A1757" w14:textId="77777777" w:rsidR="003849AB" w:rsidRDefault="002A0274">
      <w:pPr>
        <w:tabs>
          <w:tab w:val="right" w:pos="400"/>
        </w:tabs>
        <w:ind w:left="600" w:hanging="600"/>
        <w:jc w:val="both"/>
        <w:rPr>
          <w:rFonts w:ascii="Univers" w:hAnsi="Univers"/>
          <w:sz w:val="20"/>
        </w:rPr>
      </w:pPr>
      <w:r>
        <w:rPr>
          <w:rFonts w:ascii="Univers" w:hAnsi="Univers"/>
          <w:sz w:val="20"/>
        </w:rPr>
        <w:tab/>
        <w:t>2.</w:t>
      </w:r>
      <w:r>
        <w:rPr>
          <w:rFonts w:ascii="Univers" w:hAnsi="Univers"/>
          <w:sz w:val="20"/>
        </w:rPr>
        <w:tab/>
      </w:r>
      <w:r w:rsidR="003849AB">
        <w:rPr>
          <w:rFonts w:ascii="Univers" w:hAnsi="Univers"/>
          <w:sz w:val="20"/>
          <w:u w:val="single"/>
        </w:rPr>
        <w:t>SELLER</w:t>
      </w:r>
      <w:r w:rsidR="003849AB">
        <w:rPr>
          <w:rFonts w:ascii="Univers" w:hAnsi="Univers"/>
          <w:sz w:val="20"/>
        </w:rPr>
        <w:t>.  “Seller” as used herein means the party furnishing goods or services or performing work as and when required hereby</w:t>
      </w:r>
      <w:r w:rsidR="00E2076D">
        <w:rPr>
          <w:rFonts w:ascii="Univers" w:hAnsi="Univers"/>
          <w:sz w:val="20"/>
        </w:rPr>
        <w:t>, and is designated as the “</w:t>
      </w:r>
      <w:r w:rsidR="00E81C5E">
        <w:rPr>
          <w:rFonts w:ascii="Univers" w:hAnsi="Univers"/>
          <w:sz w:val="20"/>
        </w:rPr>
        <w:t>Vendor</w:t>
      </w:r>
      <w:r w:rsidR="00E2076D">
        <w:rPr>
          <w:rFonts w:ascii="Univers" w:hAnsi="Univers"/>
          <w:sz w:val="20"/>
        </w:rPr>
        <w:t>” on the face of the PO.</w:t>
      </w:r>
    </w:p>
    <w:p w14:paraId="390E2352" w14:textId="77777777" w:rsidR="003849AB" w:rsidRDefault="003849AB">
      <w:pPr>
        <w:tabs>
          <w:tab w:val="right" w:pos="400"/>
        </w:tabs>
        <w:ind w:left="600" w:hanging="600"/>
        <w:jc w:val="both"/>
        <w:rPr>
          <w:rFonts w:ascii="Univers" w:hAnsi="Univers"/>
          <w:sz w:val="20"/>
        </w:rPr>
      </w:pPr>
      <w:r>
        <w:rPr>
          <w:rFonts w:ascii="Univers" w:hAnsi="Univers"/>
          <w:sz w:val="20"/>
        </w:rPr>
        <w:tab/>
      </w:r>
      <w:r w:rsidR="007303ED">
        <w:rPr>
          <w:rFonts w:ascii="Univers" w:hAnsi="Univers"/>
          <w:sz w:val="20"/>
        </w:rPr>
        <w:t>3</w:t>
      </w:r>
      <w:r>
        <w:rPr>
          <w:rFonts w:ascii="Univers" w:hAnsi="Univers"/>
          <w:sz w:val="20"/>
        </w:rPr>
        <w:t>.</w:t>
      </w:r>
      <w:r>
        <w:rPr>
          <w:rFonts w:ascii="Univers" w:hAnsi="Univers"/>
          <w:sz w:val="20"/>
        </w:rPr>
        <w:tab/>
      </w:r>
      <w:r>
        <w:rPr>
          <w:rFonts w:ascii="Univers" w:hAnsi="Univers"/>
          <w:sz w:val="20"/>
          <w:u w:val="single"/>
        </w:rPr>
        <w:t>BUYER</w:t>
      </w:r>
      <w:r>
        <w:rPr>
          <w:rFonts w:ascii="Univers" w:hAnsi="Univers"/>
          <w:sz w:val="20"/>
        </w:rPr>
        <w:t>.  “Buyer” as used herein means the company designated as the “Bill To” company on the face of this P</w:t>
      </w:r>
      <w:r w:rsidR="00E2076D">
        <w:rPr>
          <w:rFonts w:ascii="Univers" w:hAnsi="Univers"/>
          <w:sz w:val="20"/>
        </w:rPr>
        <w:t>O</w:t>
      </w:r>
      <w:r w:rsidDel="00E2076D">
        <w:rPr>
          <w:rFonts w:ascii="Univers" w:hAnsi="Univers"/>
          <w:sz w:val="20"/>
        </w:rPr>
        <w:t>.</w:t>
      </w:r>
      <w:r>
        <w:rPr>
          <w:rFonts w:ascii="Univers" w:hAnsi="Univers"/>
          <w:sz w:val="20"/>
        </w:rPr>
        <w:tab/>
      </w:r>
    </w:p>
    <w:p w14:paraId="6E6DDBE6" w14:textId="77777777" w:rsidR="003849AB" w:rsidRDefault="003849AB">
      <w:pPr>
        <w:tabs>
          <w:tab w:val="right" w:pos="400"/>
        </w:tabs>
        <w:ind w:left="600" w:hanging="600"/>
        <w:jc w:val="both"/>
        <w:rPr>
          <w:rFonts w:ascii="Univers" w:hAnsi="Univers"/>
          <w:sz w:val="20"/>
        </w:rPr>
      </w:pPr>
      <w:r>
        <w:rPr>
          <w:rFonts w:ascii="Univers" w:hAnsi="Univers"/>
          <w:sz w:val="20"/>
        </w:rPr>
        <w:tab/>
        <w:t>4.</w:t>
      </w:r>
      <w:r>
        <w:rPr>
          <w:rFonts w:ascii="Univers" w:hAnsi="Univers"/>
          <w:sz w:val="20"/>
        </w:rPr>
        <w:tab/>
      </w:r>
      <w:r>
        <w:rPr>
          <w:rFonts w:ascii="Univers" w:hAnsi="Univers"/>
          <w:sz w:val="20"/>
          <w:u w:val="single"/>
        </w:rPr>
        <w:t>INDEPENDENT CONTRACTOR</w:t>
      </w:r>
      <w:r>
        <w:rPr>
          <w:rFonts w:ascii="Univers" w:hAnsi="Univers"/>
          <w:sz w:val="20"/>
        </w:rPr>
        <w:t xml:space="preserve">.  </w:t>
      </w:r>
      <w:r w:rsidR="008C76DA">
        <w:rPr>
          <w:rFonts w:ascii="Univers" w:hAnsi="Univers"/>
          <w:sz w:val="20"/>
        </w:rPr>
        <w:t>Seller</w:t>
      </w:r>
      <w:r>
        <w:rPr>
          <w:rFonts w:ascii="Univers" w:hAnsi="Univers"/>
          <w:sz w:val="20"/>
        </w:rPr>
        <w:t xml:space="preserve"> shall have complete and exclusive control of and responsibility for all of the equipment and employees utilized or employed by it, and shall accept full responsibility for the results thereof.  </w:t>
      </w:r>
      <w:r w:rsidR="008C76DA">
        <w:rPr>
          <w:rFonts w:ascii="Univers" w:hAnsi="Univers"/>
          <w:sz w:val="20"/>
        </w:rPr>
        <w:t>Seller</w:t>
      </w:r>
      <w:r>
        <w:rPr>
          <w:rFonts w:ascii="Univers" w:hAnsi="Univers"/>
          <w:sz w:val="20"/>
        </w:rPr>
        <w:t xml:space="preserve"> shall perform all work in the capacity of an independent contractor and nothing contained therein shall be construed to be inconsistent therewith.</w:t>
      </w:r>
    </w:p>
    <w:p w14:paraId="079A01F7" w14:textId="77777777" w:rsidR="007303ED" w:rsidRDefault="003849AB" w:rsidP="00CD31AA">
      <w:pPr>
        <w:pStyle w:val="BodyTextIndent"/>
        <w:tabs>
          <w:tab w:val="left" w:pos="600"/>
        </w:tabs>
      </w:pPr>
      <w:r>
        <w:tab/>
      </w:r>
      <w:r w:rsidR="00D202B1">
        <w:t>5</w:t>
      </w:r>
      <w:r>
        <w:t>.</w:t>
      </w:r>
      <w:r>
        <w:tab/>
      </w:r>
      <w:r>
        <w:rPr>
          <w:u w:val="single"/>
        </w:rPr>
        <w:t>CHANGES</w:t>
      </w:r>
      <w:r>
        <w:t xml:space="preserve">.  </w:t>
      </w:r>
      <w:r w:rsidR="00D202B1">
        <w:t>A</w:t>
      </w:r>
      <w:r>
        <w:t xml:space="preserve">ny changes to this </w:t>
      </w:r>
      <w:r w:rsidR="00336AF5">
        <w:t>Contract</w:t>
      </w:r>
      <w:r>
        <w:t xml:space="preserve"> must be in writing and be accepted by both Buyer and Seller.  If </w:t>
      </w:r>
      <w:r w:rsidR="001D27B8">
        <w:t xml:space="preserve">Seller </w:t>
      </w:r>
      <w:r>
        <w:t xml:space="preserve">performs any additional work without the prior written agreement of Buyer, </w:t>
      </w:r>
      <w:r w:rsidR="001D27B8">
        <w:t xml:space="preserve">Buyer shall have no obligation to pay any of Seller’s </w:t>
      </w:r>
      <w:r>
        <w:t>costs and expenses related thereto.</w:t>
      </w:r>
    </w:p>
    <w:p w14:paraId="3A4A1A80" w14:textId="77777777" w:rsidR="003849AB" w:rsidRPr="00CD31AA" w:rsidRDefault="007303ED" w:rsidP="00CD31AA">
      <w:pPr>
        <w:pStyle w:val="BodyTextIndent"/>
        <w:tabs>
          <w:tab w:val="left" w:pos="600"/>
        </w:tabs>
      </w:pPr>
      <w:r>
        <w:tab/>
      </w:r>
      <w:r w:rsidR="00F104DB">
        <w:t>6</w:t>
      </w:r>
      <w:r w:rsidR="003849AB" w:rsidRPr="00CD31AA">
        <w:t>.</w:t>
      </w:r>
      <w:r>
        <w:tab/>
      </w:r>
      <w:r w:rsidR="003849AB" w:rsidRPr="00CD31AA">
        <w:rPr>
          <w:u w:val="single"/>
        </w:rPr>
        <w:t>WARRANTIES</w:t>
      </w:r>
      <w:r w:rsidR="003849AB" w:rsidRPr="00CD31AA">
        <w:t xml:space="preserve">.  Seller warrants unencumbered title to all goods provided hereunder and </w:t>
      </w:r>
      <w:r w:rsidR="001D27B8" w:rsidRPr="00CD31AA">
        <w:t xml:space="preserve">warrants </w:t>
      </w:r>
      <w:r w:rsidR="003849AB" w:rsidRPr="00CD31AA">
        <w:t xml:space="preserve">that such goods are </w:t>
      </w:r>
      <w:r w:rsidR="001D27B8" w:rsidRPr="00CD31AA">
        <w:t xml:space="preserve">new, </w:t>
      </w:r>
      <w:r w:rsidR="003849AB" w:rsidRPr="00CD31AA">
        <w:t>of merchantable quality, free from defects</w:t>
      </w:r>
      <w:r w:rsidR="001D27B8" w:rsidRPr="00CD31AA">
        <w:t>,</w:t>
      </w:r>
      <w:r w:rsidR="003849AB" w:rsidRPr="00CD31AA">
        <w:t xml:space="preserve"> fit for the purposes for which they are intended</w:t>
      </w:r>
      <w:r w:rsidR="001D27B8" w:rsidRPr="00CD31AA">
        <w:t xml:space="preserve"> and conform to and meet the requirements of the </w:t>
      </w:r>
      <w:r w:rsidR="00336AF5">
        <w:t>Contract</w:t>
      </w:r>
      <w:r w:rsidR="003849AB" w:rsidRPr="00CD31AA">
        <w:t>.  Seller further warrants that all services shall be rendered in a safe and workmanlike manner by skilled personnel</w:t>
      </w:r>
      <w:r w:rsidR="00336AF5">
        <w:t xml:space="preserve"> in accordance with generally accepted industry standards.</w:t>
      </w:r>
      <w:r w:rsidR="001D27B8" w:rsidRPr="00CD31AA">
        <w:t xml:space="preserve"> </w:t>
      </w:r>
      <w:r w:rsidR="00336AF5">
        <w:t xml:space="preserve">Seller warrants that it is an expert in its field and that it shall use this expertise in the performance of this Contract.  </w:t>
      </w:r>
      <w:r w:rsidR="001D27B8" w:rsidRPr="00CD31AA">
        <w:t xml:space="preserve">Seller  agrees to </w:t>
      </w:r>
      <w:r w:rsidR="00336AF5">
        <w:t xml:space="preserve">promptly </w:t>
      </w:r>
      <w:r w:rsidR="001D27B8" w:rsidRPr="00CD31AA">
        <w:t>correct, to the satisfaction of the Buyer</w:t>
      </w:r>
      <w:r w:rsidR="00336AF5">
        <w:t>, at Seller’s expense and without cost to Buyer</w:t>
      </w:r>
      <w:r w:rsidR="001D27B8" w:rsidRPr="00CD31AA">
        <w:t>, any goods or services which fails to meet the provisions of this warranty at any time within</w:t>
      </w:r>
      <w:r w:rsidR="003849AB" w:rsidRPr="00CD31AA">
        <w:t xml:space="preserve"> a period of 365 days from the delivery of each item unless a longer warranty period is called for by law or in any writing, including without limitation, specifications, drawings, or proposals furnished by or to Buyer.  </w:t>
      </w:r>
      <w:r w:rsidR="00336AF5">
        <w:t xml:space="preserve">All corrective work shall be performed at the convenience of Buyer. </w:t>
      </w:r>
      <w:r w:rsidR="003849AB" w:rsidRPr="00CD31AA">
        <w:t>For the purpose of calculating warranty periods for services, delivery shall occur upon the completion of such services.  All manufacturer’s warranties or guarantees shall be for the benefit of Buyer.</w:t>
      </w:r>
    </w:p>
    <w:p w14:paraId="47E77C10" w14:textId="77777777" w:rsidR="007303ED" w:rsidRDefault="003849AB">
      <w:pPr>
        <w:pStyle w:val="BodyTextIndent"/>
      </w:pPr>
      <w:r>
        <w:tab/>
      </w:r>
      <w:r w:rsidR="00F104DB">
        <w:t>7</w:t>
      </w:r>
      <w:r>
        <w:t>.</w:t>
      </w:r>
      <w:r>
        <w:tab/>
      </w:r>
      <w:r>
        <w:rPr>
          <w:u w:val="single"/>
        </w:rPr>
        <w:t>INSPECTION</w:t>
      </w:r>
      <w:r>
        <w:t xml:space="preserve">.  Buyer shall have the right to inspect the </w:t>
      </w:r>
      <w:r w:rsidR="00336AF5">
        <w:t xml:space="preserve">goods and services provided hereunder </w:t>
      </w:r>
      <w:r>
        <w:t xml:space="preserve"> and if in its sole opinion </w:t>
      </w:r>
      <w:r w:rsidR="00336AF5">
        <w:t>such goods or services are</w:t>
      </w:r>
      <w:r>
        <w:t xml:space="preserve"> not in accordance with </w:t>
      </w:r>
      <w:r w:rsidR="00336AF5">
        <w:t>requirements of this Contract</w:t>
      </w:r>
      <w:r>
        <w:t xml:space="preserve">, proper corrections shall be made, but such inspection or failure to inspect shall not relieve Seller of its obligation hereunder.  </w:t>
      </w:r>
      <w:r>
        <w:tab/>
      </w:r>
    </w:p>
    <w:p w14:paraId="168F4A4E" w14:textId="77777777" w:rsidR="003849AB" w:rsidRDefault="007303ED">
      <w:pPr>
        <w:pStyle w:val="BodyTextIndent"/>
      </w:pPr>
      <w:r>
        <w:tab/>
      </w:r>
      <w:r w:rsidR="001F46FB">
        <w:t>8</w:t>
      </w:r>
      <w:r w:rsidR="003849AB">
        <w:t>.</w:t>
      </w:r>
      <w:r w:rsidR="003849AB">
        <w:tab/>
      </w:r>
      <w:r w:rsidR="003849AB">
        <w:rPr>
          <w:u w:val="single"/>
        </w:rPr>
        <w:t>PERFORMANCE AND CANCELLATION</w:t>
      </w:r>
      <w:r w:rsidR="003849AB">
        <w:t xml:space="preserve">.  Time is of the essence.  Buyer reserves the right to cancel all or a portion of this </w:t>
      </w:r>
      <w:r w:rsidR="00336AF5">
        <w:t>Contract</w:t>
      </w:r>
      <w:r w:rsidR="003849AB">
        <w:t xml:space="preserve"> with or without cause upon notice to Seller.  If Buyer notifies Seller that Buyer has elected to cancel this </w:t>
      </w:r>
      <w:r w:rsidR="00336AF5">
        <w:t>Contract</w:t>
      </w:r>
      <w:r w:rsidR="003849AB">
        <w:t>, Seller shall stop all work or shipment</w:t>
      </w:r>
      <w:r w:rsidR="00336AF5">
        <w:t>s</w:t>
      </w:r>
      <w:r w:rsidR="003849AB">
        <w:t xml:space="preserve"> immediately.  Upon such cancellation, Buyer’s only obligation shall be payment for those reasonable costs incurred by the Seller through the date of cancellation.  Thereafter, any costs incurred by the Seller shall be the responsibility of Seller.  </w:t>
      </w:r>
    </w:p>
    <w:p w14:paraId="122259AC" w14:textId="77777777" w:rsidR="00CD31AA" w:rsidRDefault="003849AB" w:rsidP="00CD31AA">
      <w:pPr>
        <w:pStyle w:val="BodyTextIndent"/>
      </w:pPr>
      <w:r>
        <w:tab/>
      </w:r>
      <w:r w:rsidR="001F46FB">
        <w:t>9</w:t>
      </w:r>
      <w:r>
        <w:t>.1</w:t>
      </w:r>
      <w:r>
        <w:tab/>
      </w:r>
      <w:r>
        <w:rPr>
          <w:u w:val="single"/>
        </w:rPr>
        <w:t>GENERAL INDEMNITY</w:t>
      </w:r>
      <w:r>
        <w:t xml:space="preserve">.  Except for claims, demands or suits </w:t>
      </w:r>
      <w:r w:rsidR="00900D62">
        <w:t>under paragraph 9.2,</w:t>
      </w:r>
      <w:r>
        <w:t xml:space="preserve"> Seller shall, to the extent permitted by law, indemnify, defend, and save harmless, Buyer, its parent, </w:t>
      </w:r>
      <w:r>
        <w:lastRenderedPageBreak/>
        <w:t xml:space="preserve">subsidiaries and affiliates and their officers, directors, employees, agents and invitees from and against any and all claims, demands, or suits (including, but not limited to, claims, demands, or suits for bodily injury, illness, disease, death or for loss of services, property, wages or profits) which may be brought against them (individually or jointly) or in which they may be named a party defendant, in any way arising out of this </w:t>
      </w:r>
      <w:r w:rsidR="00336AF5">
        <w:t>Contract</w:t>
      </w:r>
      <w:r>
        <w:t xml:space="preserve"> or the work performed hereunder</w:t>
      </w:r>
      <w:r w:rsidR="00900D62">
        <w:t>; provided, however</w:t>
      </w:r>
      <w:r w:rsidR="00900D62" w:rsidRPr="00900D62">
        <w:t xml:space="preserve"> </w:t>
      </w:r>
      <w:r w:rsidR="00900D62">
        <w:t xml:space="preserve">Seller </w:t>
      </w:r>
      <w:r w:rsidR="00900D62" w:rsidRPr="00900D62">
        <w:t xml:space="preserve">shall not be held responsible </w:t>
      </w:r>
      <w:r w:rsidR="00900D62">
        <w:t xml:space="preserve">under this paragraph 9.1 </w:t>
      </w:r>
      <w:r w:rsidR="00900D62" w:rsidRPr="00900D62">
        <w:t xml:space="preserve">for claims, demands, or suits attributable to the sole negligence of </w:t>
      </w:r>
      <w:r w:rsidR="00900D62">
        <w:t>Buyer</w:t>
      </w:r>
      <w:r w:rsidR="00900D62" w:rsidRPr="00900D62">
        <w:t>, its parent, subsidiaries, and affiliates</w:t>
      </w:r>
      <w:r w:rsidR="00900D62">
        <w:t>.</w:t>
      </w:r>
    </w:p>
    <w:p w14:paraId="4AD6CBF6" w14:textId="77777777" w:rsidR="00CD31AA" w:rsidRPr="00CD31AA" w:rsidRDefault="00CD31AA" w:rsidP="00CD31AA">
      <w:pPr>
        <w:pStyle w:val="BodyTextIndent"/>
        <w:tabs>
          <w:tab w:val="clear" w:pos="400"/>
        </w:tabs>
        <w:ind w:hanging="510"/>
      </w:pPr>
      <w:r w:rsidRPr="00CD31AA">
        <w:t xml:space="preserve">9.2  </w:t>
      </w:r>
      <w:r w:rsidRPr="00CD31AA">
        <w:tab/>
      </w:r>
      <w:r>
        <w:rPr>
          <w:u w:val="single"/>
        </w:rPr>
        <w:t xml:space="preserve">CLAIMS BY </w:t>
      </w:r>
      <w:r w:rsidR="00E81C5E">
        <w:rPr>
          <w:u w:val="single"/>
        </w:rPr>
        <w:t xml:space="preserve">SELLER’S </w:t>
      </w:r>
      <w:r>
        <w:rPr>
          <w:u w:val="single"/>
        </w:rPr>
        <w:t>EMPLOYEES</w:t>
      </w:r>
      <w:r w:rsidR="00E81C5E">
        <w:rPr>
          <w:u w:val="single"/>
        </w:rPr>
        <w:t xml:space="preserve"> OR SUBCONTRACTORS</w:t>
      </w:r>
      <w:r w:rsidRPr="00CD31AA">
        <w:t>. Seller shall</w:t>
      </w:r>
      <w:r w:rsidR="00E81C5E">
        <w:t>, to the extent permitted by law,</w:t>
      </w:r>
      <w:r w:rsidRPr="00CD31AA">
        <w:t xml:space="preserve"> indemnify</w:t>
      </w:r>
      <w:r w:rsidR="00E81C5E">
        <w:t>, defend and sa</w:t>
      </w:r>
      <w:r w:rsidR="00532824">
        <w:t>v</w:t>
      </w:r>
      <w:r w:rsidR="00E81C5E">
        <w:t>e harmless</w:t>
      </w:r>
      <w:r w:rsidRPr="00CD31AA">
        <w:t xml:space="preserve"> Buyer, its parent, subsidiaries and affiliates against any </w:t>
      </w:r>
      <w:r w:rsidR="00E81C5E">
        <w:t xml:space="preserve">and all claims, demands, or suits (including, but not limited to claims, demands, or suits for bodily injury, illness, disease, death or for </w:t>
      </w:r>
      <w:r w:rsidRPr="00CD31AA">
        <w:t>loss</w:t>
      </w:r>
      <w:r w:rsidR="00E81C5E">
        <w:t xml:space="preserve"> of services, property or wages</w:t>
      </w:r>
      <w:r w:rsidRPr="00CD31AA">
        <w:t>)</w:t>
      </w:r>
      <w:r w:rsidR="00E81C5E">
        <w:t xml:space="preserve"> by any employees of Seller or its subcontractors arising out of or in consequence of performance hereunder regardless of whether such claims, demands, or suits are actually or allegedly caused by the negligence of Buyer, its parents, affiliates, or any other person or entity and regardless of whether such negligence precedes the execution of this Contract</w:t>
      </w:r>
      <w:r w:rsidRPr="00CD31AA">
        <w:t>.</w:t>
      </w:r>
    </w:p>
    <w:p w14:paraId="2D5B8A37" w14:textId="77777777" w:rsidR="003849AB" w:rsidRDefault="007303ED">
      <w:pPr>
        <w:pStyle w:val="BodyTextIndent"/>
      </w:pPr>
      <w:r>
        <w:tab/>
      </w:r>
      <w:r w:rsidR="001F46FB">
        <w:t>9</w:t>
      </w:r>
      <w:r w:rsidR="003849AB">
        <w:t>.3</w:t>
      </w:r>
      <w:r>
        <w:tab/>
      </w:r>
      <w:r w:rsidR="003849AB">
        <w:rPr>
          <w:u w:val="single"/>
        </w:rPr>
        <w:t>RESPONSIBILITY FOR SELLER’S PROPERTY AND EQUIPMENT</w:t>
      </w:r>
      <w:r w:rsidR="003849AB">
        <w:t>.  Seller releases Buyer, its parent, subsidiaries and affiliates from liability for damage to any of its material, machinery, equipment or other property regardless of whether such damage is caused by the negligence of Buyer, its parent or affiliates or any other person.</w:t>
      </w:r>
    </w:p>
    <w:p w14:paraId="2BD21E66" w14:textId="77777777" w:rsidR="003849AB" w:rsidRDefault="003849AB">
      <w:pPr>
        <w:pStyle w:val="BodyTextIndent"/>
      </w:pPr>
      <w:r>
        <w:tab/>
      </w:r>
      <w:r w:rsidR="001F46FB">
        <w:t>9</w:t>
      </w:r>
      <w:r>
        <w:t>.4</w:t>
      </w:r>
      <w:r>
        <w:tab/>
      </w:r>
      <w:r>
        <w:rPr>
          <w:u w:val="single"/>
        </w:rPr>
        <w:t>INDEMNITY FOR PATENT/TRADEMARK INFRINGEMENT</w:t>
      </w:r>
      <w:r>
        <w:t>.  Seller shall indemnify and defend Buyer from all suits or claims for any royalties or rental fees or for infringement of patents, copyrights, trade secrets, trade names, trademarks, service marks, or other proprietary rights in connection with goods or services supplied or failure to comply with laws and regulations applicable thereto and shall save Buyer harmless from all loss or expense on account thereof.</w:t>
      </w:r>
    </w:p>
    <w:p w14:paraId="36E4EE4C" w14:textId="77777777" w:rsidR="00905E72" w:rsidRDefault="003849AB" w:rsidP="00905E72">
      <w:pPr>
        <w:pStyle w:val="BodyTextIndent"/>
      </w:pPr>
      <w:r>
        <w:tab/>
      </w:r>
      <w:r w:rsidR="001F46FB">
        <w:t>9</w:t>
      </w:r>
      <w:r>
        <w:t>.5</w:t>
      </w:r>
      <w:r>
        <w:tab/>
      </w:r>
      <w:r>
        <w:rPr>
          <w:u w:val="single"/>
        </w:rPr>
        <w:t>INDEMNITY SURVIVAL</w:t>
      </w:r>
      <w:r>
        <w:t xml:space="preserve">.  These covenants of indemnity shall survive cancellation, termination or expiration of this </w:t>
      </w:r>
      <w:r w:rsidR="00336AF5">
        <w:t>Contract</w:t>
      </w:r>
      <w:r>
        <w:t>.</w:t>
      </w:r>
    </w:p>
    <w:p w14:paraId="079698C7" w14:textId="77777777" w:rsidR="00200098" w:rsidRPr="00905E72" w:rsidRDefault="003849AB" w:rsidP="00905E72">
      <w:pPr>
        <w:pStyle w:val="BodyTextIndent"/>
        <w:rPr>
          <w:rFonts w:cs="Arial"/>
          <w:szCs w:val="20"/>
        </w:rPr>
      </w:pPr>
      <w:r w:rsidRPr="00905E72">
        <w:rPr>
          <w:szCs w:val="20"/>
        </w:rPr>
        <w:t>1</w:t>
      </w:r>
      <w:r w:rsidR="001F46FB" w:rsidRPr="00905E72">
        <w:rPr>
          <w:szCs w:val="20"/>
        </w:rPr>
        <w:t>0</w:t>
      </w:r>
      <w:r w:rsidRPr="00905E72">
        <w:rPr>
          <w:szCs w:val="20"/>
        </w:rPr>
        <w:t>.1</w:t>
      </w:r>
      <w:r w:rsidR="00A21754">
        <w:rPr>
          <w:szCs w:val="20"/>
        </w:rPr>
        <w:tab/>
      </w:r>
      <w:r w:rsidRPr="00905E72">
        <w:rPr>
          <w:szCs w:val="20"/>
        </w:rPr>
        <w:tab/>
      </w:r>
      <w:r w:rsidRPr="00905E72">
        <w:rPr>
          <w:szCs w:val="20"/>
          <w:u w:val="single"/>
        </w:rPr>
        <w:t>INSURANCE</w:t>
      </w:r>
      <w:r w:rsidRPr="00905E72">
        <w:rPr>
          <w:szCs w:val="20"/>
        </w:rPr>
        <w:t xml:space="preserve">.  Seller shall provide Buyer with certificates of insurance evidencing that Seller </w:t>
      </w:r>
      <w:r w:rsidR="00DE113B" w:rsidRPr="00905E72">
        <w:rPr>
          <w:szCs w:val="20"/>
        </w:rPr>
        <w:t>has</w:t>
      </w:r>
      <w:r w:rsidRPr="00905E72">
        <w:rPr>
          <w:szCs w:val="20"/>
        </w:rPr>
        <w:t xml:space="preserve"> procured and shall maintain with insurers acceptable to Buyer for the duration </w:t>
      </w:r>
      <w:r w:rsidR="00D300CD">
        <w:rPr>
          <w:szCs w:val="20"/>
        </w:rPr>
        <w:t>of the applicable statute of repose</w:t>
      </w:r>
      <w:r w:rsidRPr="00905E72">
        <w:rPr>
          <w:szCs w:val="20"/>
        </w:rPr>
        <w:t>, the following insurance:  (1) Statutory Workers’ Compensation, (2) Employer’s Liability with limits of not less than $</w:t>
      </w:r>
      <w:r w:rsidR="003B7FD9">
        <w:rPr>
          <w:szCs w:val="20"/>
        </w:rPr>
        <w:t>2</w:t>
      </w:r>
      <w:r w:rsidR="00DE113B" w:rsidRPr="00905E72">
        <w:rPr>
          <w:szCs w:val="20"/>
        </w:rPr>
        <w:t>,0</w:t>
      </w:r>
      <w:r w:rsidRPr="00905E72">
        <w:rPr>
          <w:szCs w:val="20"/>
        </w:rPr>
        <w:t>00,000 per accident, (3) Commercial General Liability with limits of not less than $</w:t>
      </w:r>
      <w:r w:rsidR="00DE113B" w:rsidRPr="00905E72">
        <w:rPr>
          <w:szCs w:val="20"/>
        </w:rPr>
        <w:t>2</w:t>
      </w:r>
      <w:r w:rsidRPr="00905E72">
        <w:rPr>
          <w:szCs w:val="20"/>
        </w:rPr>
        <w:t xml:space="preserve">,000,000 </w:t>
      </w:r>
      <w:r w:rsidR="00C827FD">
        <w:rPr>
          <w:szCs w:val="20"/>
        </w:rPr>
        <w:t>per occurrence</w:t>
      </w:r>
      <w:r w:rsidRPr="00905E72">
        <w:rPr>
          <w:szCs w:val="20"/>
        </w:rPr>
        <w:t xml:space="preserve"> for bodily injury and property damage liability including </w:t>
      </w:r>
      <w:r w:rsidR="00711B4D" w:rsidRPr="00905E72">
        <w:rPr>
          <w:szCs w:val="20"/>
        </w:rPr>
        <w:t xml:space="preserve">coverage for premises / operations, products-completed operations, explosion / collapse / underground / subsidence and </w:t>
      </w:r>
      <w:r w:rsidRPr="00905E72">
        <w:rPr>
          <w:szCs w:val="20"/>
        </w:rPr>
        <w:t xml:space="preserve">contractual liability coverage for the indemnity provisions of this </w:t>
      </w:r>
      <w:r w:rsidR="00481617" w:rsidRPr="00905E72">
        <w:rPr>
          <w:szCs w:val="20"/>
        </w:rPr>
        <w:t>Contract</w:t>
      </w:r>
      <w:r w:rsidRPr="00905E72">
        <w:rPr>
          <w:szCs w:val="20"/>
        </w:rPr>
        <w:t xml:space="preserve"> and (4) Automobile Liability Insurance with limits of not less than $</w:t>
      </w:r>
      <w:r w:rsidR="00DE113B" w:rsidRPr="00905E72">
        <w:rPr>
          <w:szCs w:val="20"/>
        </w:rPr>
        <w:t>2</w:t>
      </w:r>
      <w:r w:rsidRPr="00905E72">
        <w:rPr>
          <w:szCs w:val="20"/>
        </w:rPr>
        <w:t xml:space="preserve">,000,000 combined single limit for bodily injury and property damage liability including coverage for owned, hired and non-owned vehicles.  </w:t>
      </w:r>
      <w:r w:rsidR="00C827FD" w:rsidRPr="00C827FD">
        <w:rPr>
          <w:szCs w:val="20"/>
        </w:rPr>
        <w:t xml:space="preserve">Minimum required limits may be satisfied using a combination of primary and umbrella / excess policies. If umbrella / excess policies are provided, they shall be written on an occurrence form and shall provide coverage for Employers Liability, General Liability and Automobile Liability with follow form coverage terms and conditions at least as broad as the underlying primary policies. </w:t>
      </w:r>
      <w:r w:rsidRPr="00905E72">
        <w:rPr>
          <w:szCs w:val="20"/>
        </w:rPr>
        <w:t>All insurance policies shall contain a waiver of subrogation in favor of Buyer</w:t>
      </w:r>
      <w:r w:rsidR="00711B4D" w:rsidRPr="00905E72">
        <w:rPr>
          <w:szCs w:val="20"/>
        </w:rPr>
        <w:t>, it</w:t>
      </w:r>
      <w:r w:rsidR="00200098" w:rsidRPr="00905E72">
        <w:rPr>
          <w:szCs w:val="20"/>
        </w:rPr>
        <w:t>s</w:t>
      </w:r>
      <w:r w:rsidR="00711B4D" w:rsidRPr="00905E72">
        <w:rPr>
          <w:szCs w:val="20"/>
        </w:rPr>
        <w:t xml:space="preserve"> Parent, Subsidiaries, Affiliates, Directors, Officers and Employees,</w:t>
      </w:r>
      <w:r w:rsidRPr="00905E72">
        <w:rPr>
          <w:szCs w:val="20"/>
        </w:rPr>
        <w:t xml:space="preserve"> and all policies (except Worker’s Compensation and Employer’s Liability) shall name Buyer</w:t>
      </w:r>
      <w:r w:rsidR="00200098" w:rsidRPr="00905E72">
        <w:rPr>
          <w:szCs w:val="20"/>
        </w:rPr>
        <w:t xml:space="preserve">, its Parent, Subsidiaries, </w:t>
      </w:r>
      <w:r w:rsidR="00711B4D" w:rsidRPr="00905E72">
        <w:rPr>
          <w:szCs w:val="20"/>
        </w:rPr>
        <w:t>Affiliates, Directors, Officers and Employees</w:t>
      </w:r>
      <w:r w:rsidRPr="00905E72">
        <w:rPr>
          <w:szCs w:val="20"/>
        </w:rPr>
        <w:t xml:space="preserve"> as an additional insured</w:t>
      </w:r>
      <w:r w:rsidR="00F8558D">
        <w:rPr>
          <w:szCs w:val="20"/>
        </w:rPr>
        <w:t xml:space="preserve"> for ongoing and completed operations,</w:t>
      </w:r>
      <w:r w:rsidRPr="00905E72">
        <w:rPr>
          <w:szCs w:val="20"/>
        </w:rPr>
        <w:t xml:space="preserve"> and shall be primary</w:t>
      </w:r>
      <w:r w:rsidR="00711B4D" w:rsidRPr="00905E72">
        <w:rPr>
          <w:szCs w:val="20"/>
        </w:rPr>
        <w:t xml:space="preserve"> and non</w:t>
      </w:r>
      <w:r w:rsidR="00905E72">
        <w:rPr>
          <w:szCs w:val="20"/>
        </w:rPr>
        <w:t>-</w:t>
      </w:r>
      <w:r w:rsidR="00711B4D" w:rsidRPr="00905E72">
        <w:rPr>
          <w:szCs w:val="20"/>
        </w:rPr>
        <w:t>contributory</w:t>
      </w:r>
      <w:r w:rsidRPr="00905E72">
        <w:rPr>
          <w:szCs w:val="20"/>
        </w:rPr>
        <w:t xml:space="preserve"> to</w:t>
      </w:r>
      <w:r w:rsidR="00711B4D" w:rsidRPr="00905E72">
        <w:rPr>
          <w:szCs w:val="20"/>
        </w:rPr>
        <w:t xml:space="preserve"> any other valid and collectible insurance available to</w:t>
      </w:r>
      <w:r w:rsidRPr="00905E72">
        <w:rPr>
          <w:szCs w:val="20"/>
        </w:rPr>
        <w:t xml:space="preserve"> Buye</w:t>
      </w:r>
      <w:r w:rsidR="00200098" w:rsidRPr="00905E72">
        <w:rPr>
          <w:szCs w:val="20"/>
        </w:rPr>
        <w:t>r</w:t>
      </w:r>
      <w:r w:rsidRPr="00905E72">
        <w:rPr>
          <w:szCs w:val="20"/>
        </w:rPr>
        <w:t>.  Insurance limits and coverages are minimum requirements and shall not be construed in any way to limit Seller’s liability hereunder.  Buyer’s acceptance of Insurance Certificates which limit or reduce any of these insurance provisions shall not be construed as acceptance or approval of any such changes unless such changes are specifically approved in writing by Buyer.</w:t>
      </w:r>
      <w:r w:rsidR="00DE113B" w:rsidRPr="00905E72">
        <w:rPr>
          <w:szCs w:val="20"/>
        </w:rPr>
        <w:t xml:space="preserve"> Insurer must have a best rating of at least A-.</w:t>
      </w:r>
      <w:r w:rsidR="00200098" w:rsidRPr="00905E72">
        <w:rPr>
          <w:szCs w:val="20"/>
        </w:rPr>
        <w:t xml:space="preserve">  </w:t>
      </w:r>
      <w:r w:rsidR="00905E72" w:rsidRPr="006563A5">
        <w:t xml:space="preserve">If </w:t>
      </w:r>
      <w:r w:rsidR="00905E72">
        <w:t>Seller</w:t>
      </w:r>
      <w:r w:rsidR="00905E72" w:rsidRPr="006563A5">
        <w:t xml:space="preserve"> uses any subcontractors, </w:t>
      </w:r>
      <w:r w:rsidR="00905E72">
        <w:t>Seller</w:t>
      </w:r>
      <w:r w:rsidR="00905E72" w:rsidRPr="006563A5">
        <w:t xml:space="preserve"> will require subcontractors, vendors or suppliers to provide the same insurance coverages, limits, and terms in favor of </w:t>
      </w:r>
      <w:r w:rsidR="00905E72">
        <w:t>Buyer.</w:t>
      </w:r>
      <w:r w:rsidR="00905E72" w:rsidRPr="006563A5">
        <w:t xml:space="preserve"> </w:t>
      </w:r>
      <w:r w:rsidR="00200098" w:rsidRPr="00905E72">
        <w:rPr>
          <w:rFonts w:cs="Arial"/>
          <w:szCs w:val="20"/>
        </w:rPr>
        <w:t xml:space="preserve">Prior to providing the services under this </w:t>
      </w:r>
      <w:r w:rsidR="00900D62">
        <w:rPr>
          <w:rFonts w:cs="Arial"/>
          <w:szCs w:val="20"/>
        </w:rPr>
        <w:t>Contract</w:t>
      </w:r>
      <w:r w:rsidR="00200098" w:rsidRPr="00905E72">
        <w:rPr>
          <w:rFonts w:cs="Arial"/>
          <w:szCs w:val="20"/>
        </w:rPr>
        <w:t xml:space="preserve">, </w:t>
      </w:r>
      <w:r w:rsidR="00905E72">
        <w:rPr>
          <w:rFonts w:cs="Arial"/>
          <w:szCs w:val="20"/>
        </w:rPr>
        <w:t>Seller</w:t>
      </w:r>
      <w:r w:rsidR="00200098" w:rsidRPr="00905E72">
        <w:rPr>
          <w:rFonts w:cs="Arial"/>
          <w:szCs w:val="20"/>
        </w:rPr>
        <w:t xml:space="preserve"> must provide </w:t>
      </w:r>
      <w:r w:rsidR="00B44C85">
        <w:rPr>
          <w:rFonts w:cs="Arial"/>
          <w:szCs w:val="20"/>
        </w:rPr>
        <w:t>Buyer</w:t>
      </w:r>
      <w:r w:rsidR="00B44C85" w:rsidRPr="00905E72">
        <w:rPr>
          <w:rFonts w:cs="Arial"/>
          <w:szCs w:val="20"/>
        </w:rPr>
        <w:t xml:space="preserve"> </w:t>
      </w:r>
      <w:r w:rsidR="00200098" w:rsidRPr="00905E72">
        <w:rPr>
          <w:rFonts w:cs="Arial"/>
          <w:szCs w:val="20"/>
        </w:rPr>
        <w:t xml:space="preserve">a Certificate(s) of Insurance evidencing all insurance required by this </w:t>
      </w:r>
      <w:r w:rsidR="00900D62">
        <w:rPr>
          <w:rFonts w:cs="Arial"/>
          <w:szCs w:val="20"/>
        </w:rPr>
        <w:t>Contract</w:t>
      </w:r>
      <w:r w:rsidR="00B44C85">
        <w:rPr>
          <w:rFonts w:cs="Arial"/>
          <w:szCs w:val="20"/>
        </w:rPr>
        <w:t>, and upon request, copies of insurance policy endorsements.  Upon expiration and renewal of the required insurance coverages, a new Certificate of Insurance and endorsements shall be provided to Buyer or its agent</w:t>
      </w:r>
      <w:r w:rsidR="00200098" w:rsidRPr="00905E72">
        <w:rPr>
          <w:rFonts w:cs="Arial"/>
          <w:szCs w:val="20"/>
        </w:rPr>
        <w:t>.  Certificates of insurance shall include the following language:</w:t>
      </w:r>
    </w:p>
    <w:p w14:paraId="376FC27D" w14:textId="77777777" w:rsidR="00200098" w:rsidRPr="00905E72" w:rsidRDefault="00200098" w:rsidP="00200098">
      <w:pPr>
        <w:pStyle w:val="List2"/>
        <w:rPr>
          <w:rFonts w:ascii="Univers" w:hAnsi="Univers" w:cs="Arial"/>
          <w:sz w:val="20"/>
        </w:rPr>
      </w:pPr>
    </w:p>
    <w:p w14:paraId="55851817" w14:textId="77777777" w:rsidR="00200098" w:rsidRPr="00905E72" w:rsidRDefault="00905E72" w:rsidP="00905E72">
      <w:pPr>
        <w:pStyle w:val="List2"/>
        <w:numPr>
          <w:ilvl w:val="0"/>
          <w:numId w:val="2"/>
        </w:numPr>
        <w:ind w:left="1080"/>
        <w:rPr>
          <w:rFonts w:ascii="Univers" w:hAnsi="Univers" w:cs="Arial"/>
          <w:i/>
          <w:sz w:val="20"/>
        </w:rPr>
      </w:pPr>
      <w:r>
        <w:rPr>
          <w:rFonts w:ascii="Univers" w:hAnsi="Univers" w:cs="Arial"/>
          <w:i/>
          <w:sz w:val="20"/>
        </w:rPr>
        <w:t>Buyer</w:t>
      </w:r>
      <w:r w:rsidR="00200098" w:rsidRPr="00905E72">
        <w:rPr>
          <w:rFonts w:ascii="Univers" w:hAnsi="Univers" w:cs="Arial"/>
          <w:i/>
          <w:sz w:val="20"/>
        </w:rPr>
        <w:t>, its parent, subsidiaries, affiliates, directors, officers and employees shall be named as additional insured on all policies (except Workers’ Compensation coverage)</w:t>
      </w:r>
      <w:r w:rsidR="00F8558D">
        <w:rPr>
          <w:rFonts w:ascii="Univers" w:hAnsi="Univers" w:cs="Arial"/>
          <w:i/>
          <w:sz w:val="20"/>
        </w:rPr>
        <w:t xml:space="preserve"> for ongoing and completed operations.</w:t>
      </w:r>
      <w:r w:rsidR="00200098" w:rsidRPr="00905E72">
        <w:rPr>
          <w:rFonts w:ascii="Univers" w:hAnsi="Univers" w:cs="Arial"/>
          <w:i/>
          <w:sz w:val="20"/>
        </w:rPr>
        <w:t xml:space="preserve">  </w:t>
      </w:r>
    </w:p>
    <w:p w14:paraId="6DFA0CA9" w14:textId="77777777" w:rsidR="00200098" w:rsidRPr="00905E72" w:rsidRDefault="00200098" w:rsidP="00905E72">
      <w:pPr>
        <w:pStyle w:val="List2"/>
        <w:rPr>
          <w:rFonts w:ascii="Univers" w:hAnsi="Univers" w:cs="Arial"/>
          <w:i/>
          <w:sz w:val="20"/>
        </w:rPr>
      </w:pPr>
    </w:p>
    <w:p w14:paraId="2CC49539" w14:textId="77777777" w:rsidR="00200098" w:rsidRPr="00905E72" w:rsidRDefault="00200098" w:rsidP="00905E72">
      <w:pPr>
        <w:pStyle w:val="List2"/>
        <w:numPr>
          <w:ilvl w:val="0"/>
          <w:numId w:val="2"/>
        </w:numPr>
        <w:ind w:left="1080"/>
        <w:rPr>
          <w:rFonts w:ascii="Univers" w:hAnsi="Univers" w:cs="Arial"/>
          <w:i/>
          <w:sz w:val="20"/>
        </w:rPr>
      </w:pPr>
      <w:r w:rsidRPr="00905E72">
        <w:rPr>
          <w:rFonts w:ascii="Univers" w:hAnsi="Univers" w:cs="Arial"/>
          <w:i/>
          <w:sz w:val="20"/>
        </w:rPr>
        <w:t xml:space="preserve">Waiver of Subrogation in favor of </w:t>
      </w:r>
      <w:r w:rsidR="00905E72">
        <w:rPr>
          <w:rFonts w:ascii="Univers" w:hAnsi="Univers" w:cs="Arial"/>
          <w:i/>
          <w:sz w:val="20"/>
        </w:rPr>
        <w:t>Buyer</w:t>
      </w:r>
      <w:r w:rsidRPr="00905E72">
        <w:rPr>
          <w:rFonts w:ascii="Univers" w:hAnsi="Univers" w:cs="Arial"/>
          <w:i/>
          <w:sz w:val="20"/>
        </w:rPr>
        <w:t xml:space="preserve">, its parent, subsidiaries, affiliates, directors, officers, and employees (except </w:t>
      </w:r>
      <w:r w:rsidR="00905E72">
        <w:rPr>
          <w:rFonts w:ascii="Univers" w:hAnsi="Univers" w:cs="Arial"/>
          <w:i/>
          <w:sz w:val="20"/>
        </w:rPr>
        <w:t xml:space="preserve">Workers’ Compensation </w:t>
      </w:r>
      <w:r w:rsidRPr="00905E72">
        <w:rPr>
          <w:rFonts w:ascii="Univers" w:hAnsi="Univers" w:cs="Arial"/>
          <w:i/>
          <w:sz w:val="20"/>
        </w:rPr>
        <w:t>in KY) applies on all policies.</w:t>
      </w:r>
    </w:p>
    <w:p w14:paraId="0C9D7FDB" w14:textId="77777777" w:rsidR="00200098" w:rsidRPr="00905E72" w:rsidRDefault="00200098" w:rsidP="00905E72">
      <w:pPr>
        <w:pStyle w:val="List2"/>
        <w:ind w:left="360"/>
        <w:rPr>
          <w:rFonts w:ascii="Univers" w:hAnsi="Univers" w:cs="Arial"/>
          <w:i/>
          <w:sz w:val="20"/>
        </w:rPr>
      </w:pPr>
    </w:p>
    <w:p w14:paraId="113EA75D" w14:textId="77777777" w:rsidR="00200098" w:rsidRPr="00905E72" w:rsidRDefault="00200098" w:rsidP="00905E72">
      <w:pPr>
        <w:pStyle w:val="List2"/>
        <w:numPr>
          <w:ilvl w:val="0"/>
          <w:numId w:val="2"/>
        </w:numPr>
        <w:ind w:left="1080"/>
        <w:rPr>
          <w:rFonts w:ascii="Univers" w:hAnsi="Univers" w:cs="Arial"/>
          <w:i/>
          <w:sz w:val="20"/>
        </w:rPr>
      </w:pPr>
      <w:r w:rsidRPr="00905E72">
        <w:rPr>
          <w:rFonts w:ascii="Univers" w:hAnsi="Univers" w:cs="Arial"/>
          <w:i/>
          <w:sz w:val="20"/>
        </w:rPr>
        <w:t xml:space="preserve">Coverage shall be primary and noncontributory with respect to, and exclusive of, any other existing valid and collectible insurance </w:t>
      </w:r>
      <w:r w:rsidR="004C4C83">
        <w:rPr>
          <w:rFonts w:ascii="Univers" w:hAnsi="Univers" w:cs="Arial"/>
          <w:i/>
          <w:sz w:val="20"/>
        </w:rPr>
        <w:t>available to</w:t>
      </w:r>
      <w:r w:rsidRPr="00905E72">
        <w:rPr>
          <w:rFonts w:ascii="Univers" w:hAnsi="Univers" w:cs="Arial"/>
          <w:i/>
          <w:sz w:val="20"/>
        </w:rPr>
        <w:t xml:space="preserve"> </w:t>
      </w:r>
      <w:r w:rsidR="00905E72">
        <w:rPr>
          <w:rFonts w:ascii="Univers" w:hAnsi="Univers" w:cs="Arial"/>
          <w:i/>
          <w:sz w:val="20"/>
        </w:rPr>
        <w:t>Buyer</w:t>
      </w:r>
      <w:r w:rsidRPr="00905E72">
        <w:rPr>
          <w:rFonts w:ascii="Univers" w:hAnsi="Univers" w:cs="Arial"/>
          <w:i/>
          <w:sz w:val="20"/>
        </w:rPr>
        <w:t>.</w:t>
      </w:r>
    </w:p>
    <w:p w14:paraId="2BA7541B" w14:textId="77777777" w:rsidR="003849AB" w:rsidRPr="00905E72" w:rsidRDefault="003849AB">
      <w:pPr>
        <w:pStyle w:val="BodyTextIndent"/>
        <w:rPr>
          <w:szCs w:val="20"/>
        </w:rPr>
      </w:pPr>
    </w:p>
    <w:p w14:paraId="4D5267EC" w14:textId="77777777" w:rsidR="003849AB" w:rsidRPr="00905E72" w:rsidRDefault="003849AB">
      <w:pPr>
        <w:pStyle w:val="BodyTextIndent"/>
        <w:rPr>
          <w:szCs w:val="20"/>
        </w:rPr>
      </w:pPr>
      <w:r w:rsidRPr="00905E72">
        <w:rPr>
          <w:szCs w:val="20"/>
        </w:rPr>
        <w:tab/>
        <w:t>1</w:t>
      </w:r>
      <w:r w:rsidR="001F46FB" w:rsidRPr="00905E72">
        <w:rPr>
          <w:szCs w:val="20"/>
        </w:rPr>
        <w:t>0</w:t>
      </w:r>
      <w:r w:rsidRPr="00905E72">
        <w:rPr>
          <w:szCs w:val="20"/>
        </w:rPr>
        <w:t>.2</w:t>
      </w:r>
      <w:r w:rsidRPr="00905E72">
        <w:rPr>
          <w:szCs w:val="20"/>
        </w:rPr>
        <w:tab/>
      </w:r>
      <w:r w:rsidRPr="00905E72">
        <w:rPr>
          <w:szCs w:val="20"/>
          <w:u w:val="single"/>
        </w:rPr>
        <w:t>ACCIDENT NOTICE</w:t>
      </w:r>
      <w:r w:rsidRPr="00905E72">
        <w:rPr>
          <w:szCs w:val="20"/>
        </w:rPr>
        <w:t xml:space="preserve">.  </w:t>
      </w:r>
      <w:r w:rsidR="008C76DA" w:rsidRPr="00905E72">
        <w:rPr>
          <w:szCs w:val="20"/>
        </w:rPr>
        <w:t>Seller</w:t>
      </w:r>
      <w:r w:rsidRPr="00905E72">
        <w:rPr>
          <w:szCs w:val="20"/>
        </w:rPr>
        <w:t xml:space="preserve"> shall immediately provide written notice to Buyer of any accident or occurrences resulting in injury to persons or property in any way arising out of or related to </w:t>
      </w:r>
      <w:r w:rsidR="008C76DA" w:rsidRPr="00905E72">
        <w:rPr>
          <w:szCs w:val="20"/>
        </w:rPr>
        <w:t>Seller</w:t>
      </w:r>
      <w:r w:rsidRPr="00905E72">
        <w:rPr>
          <w:szCs w:val="20"/>
        </w:rPr>
        <w:t>’s operations hereunder or the operation of any of its subcontractors.</w:t>
      </w:r>
    </w:p>
    <w:p w14:paraId="6D69B9F3" w14:textId="77777777" w:rsidR="003849AB" w:rsidRDefault="003849AB">
      <w:pPr>
        <w:pStyle w:val="BodyTextIndent"/>
      </w:pPr>
      <w:r w:rsidRPr="00905E72">
        <w:rPr>
          <w:szCs w:val="20"/>
        </w:rPr>
        <w:t>1</w:t>
      </w:r>
      <w:r w:rsidR="007303ED" w:rsidRPr="00905E72">
        <w:rPr>
          <w:szCs w:val="20"/>
        </w:rPr>
        <w:t>1</w:t>
      </w:r>
      <w:r w:rsidRPr="00905E72">
        <w:rPr>
          <w:szCs w:val="20"/>
        </w:rPr>
        <w:t>.1</w:t>
      </w:r>
      <w:r w:rsidRPr="00905E72">
        <w:rPr>
          <w:szCs w:val="20"/>
        </w:rPr>
        <w:tab/>
      </w:r>
      <w:r w:rsidR="00A21754">
        <w:rPr>
          <w:szCs w:val="20"/>
        </w:rPr>
        <w:tab/>
      </w:r>
      <w:r w:rsidRPr="00905E72">
        <w:rPr>
          <w:szCs w:val="20"/>
          <w:u w:val="single"/>
        </w:rPr>
        <w:t>COMPLIANCE WITH LAWS</w:t>
      </w:r>
      <w:r w:rsidRPr="00905E72">
        <w:rPr>
          <w:szCs w:val="20"/>
        </w:rPr>
        <w:t xml:space="preserve">.  Seller represents and warrants that it is in compliance with all statutes, rules, regulations and orders, state, federal and local applicable to its performance and the goods and services provided hereunder, including but not limited to mandatory drug testing regulations promulgated by the Department of Transportation (Federal Highway Administration, 49 CFR Parts 40 and 391), </w:t>
      </w:r>
      <w:r w:rsidR="001F46FB" w:rsidRPr="00905E72">
        <w:rPr>
          <w:szCs w:val="20"/>
        </w:rPr>
        <w:t xml:space="preserve">the Drug Free Workplace Act of 1988, </w:t>
      </w:r>
      <w:r w:rsidRPr="00905E72">
        <w:rPr>
          <w:szCs w:val="20"/>
        </w:rPr>
        <w:t xml:space="preserve">the Federal Coal Mine Health and Safety Act, </w:t>
      </w:r>
      <w:r w:rsidR="001F46FB" w:rsidRPr="00905E72">
        <w:rPr>
          <w:szCs w:val="20"/>
        </w:rPr>
        <w:t xml:space="preserve">the Occupational Safety and Health Act, </w:t>
      </w:r>
      <w:r w:rsidRPr="00905E72">
        <w:rPr>
          <w:szCs w:val="20"/>
        </w:rPr>
        <w:t>the Fair Labor Standards Act of 1938, the Rehabilitation Act of 1973, the Americans with Disabilities Act of 1990, the Vietnam Era Veterans Readjustment and Assistance Act of 1974, Executive Order 11625 (October 13, 1971), the</w:t>
      </w:r>
      <w:r>
        <w:t xml:space="preserve"> Family and Medical Leave Act of 1993, and U.S. Government Policies concerning Affirmative Action Compliance Programs (41 CFR 60-250.4 (Disabled Veterans And Veterans of the Vietnam Era) and 41 CFR 60-741.4 (Handicapped Workers)), Minority Business Enterprises Subcontracting Programs, the Utilization of Minority Business Enterprises, Utilization of Small Business Concerns and Small Disadvantaged Concerns, and the Utilization of Labor Surplus Area Concerns, all as amended.</w:t>
      </w:r>
    </w:p>
    <w:p w14:paraId="0C0F8ABA" w14:textId="77777777" w:rsidR="00586D4E" w:rsidRDefault="003849AB" w:rsidP="001F46FB">
      <w:pPr>
        <w:pStyle w:val="BodyTextIndent"/>
      </w:pPr>
      <w:r>
        <w:t>1</w:t>
      </w:r>
      <w:r w:rsidR="001F46FB">
        <w:t>1</w:t>
      </w:r>
      <w:r w:rsidR="007303ED">
        <w:t>.</w:t>
      </w:r>
      <w:r>
        <w:t>2</w:t>
      </w:r>
      <w:r w:rsidR="00A21754">
        <w:tab/>
      </w:r>
      <w:r w:rsidR="007303ED">
        <w:tab/>
      </w:r>
      <w:r w:rsidR="001F46FB" w:rsidRPr="001F46FB">
        <w:rPr>
          <w:u w:val="single"/>
        </w:rPr>
        <w:t>EQUAL OPPORTUNITY</w:t>
      </w:r>
      <w:r w:rsidR="001F46FB" w:rsidRPr="00CD31AA">
        <w:t xml:space="preserve">.  </w:t>
      </w:r>
      <w:r w:rsidR="00936177">
        <w:t xml:space="preserve">As applicable, the provisions of the Equal Opportunity Clauses pursuant to Section 202 of Executive Order 11246, as amended, and 41 CFR Section 60-1.40; are herein incorporated by reference.  </w:t>
      </w:r>
      <w:r w:rsidR="00936177" w:rsidRPr="00266D4C">
        <w:t>Further, sellers who (1) are not otherwise exempt as provided by 41 CFR 60-1.5, (2) have 50 or more employees and, (3) have a contract, subcontract or purchase order amounting to $50,000 that is necessary to the completion of a covered federal contract or subcontract are hereby notified of their obligations to file EEO Standard Form 100 and to prepare an affirmative action plan(s) as required under the regulations set forth above.</w:t>
      </w:r>
      <w:r w:rsidR="00936177">
        <w:t xml:space="preserve">  </w:t>
      </w:r>
    </w:p>
    <w:p w14:paraId="4B49C754" w14:textId="77777777" w:rsidR="00586D4E" w:rsidRDefault="00586D4E" w:rsidP="001F46FB">
      <w:pPr>
        <w:pStyle w:val="BodyTextIndent"/>
      </w:pPr>
    </w:p>
    <w:p w14:paraId="6870BF79" w14:textId="77777777" w:rsidR="00936177" w:rsidRDefault="00586D4E" w:rsidP="001F46FB">
      <w:pPr>
        <w:pStyle w:val="BodyTextIndent"/>
        <w:rPr>
          <w:rFonts w:ascii="Arial" w:hAnsi="Arial" w:cs="Arial"/>
          <w:b/>
        </w:rPr>
      </w:pPr>
      <w:r>
        <w:tab/>
      </w:r>
      <w:r>
        <w:tab/>
      </w:r>
      <w:r w:rsidR="00936177" w:rsidRPr="00294A13">
        <w:rPr>
          <w:rFonts w:ascii="Arial" w:hAnsi="Arial" w:cs="Arial"/>
          <w:b/>
        </w:rPr>
        <w:t xml:space="preserve">This </w:t>
      </w:r>
      <w:r>
        <w:rPr>
          <w:rFonts w:ascii="Arial" w:hAnsi="Arial" w:cs="Arial"/>
          <w:b/>
        </w:rPr>
        <w:t>contractor</w:t>
      </w:r>
      <w:r w:rsidR="00936177" w:rsidRPr="00294A13">
        <w:rPr>
          <w:rFonts w:ascii="Arial" w:hAnsi="Arial" w:cs="Arial"/>
          <w:b/>
        </w:rPr>
        <w:t xml:space="preserve"> and subcontractor shall abide by the requirements of 41 CFR 60-741.5(a).  This regulation prohibits discrimination against individuals on the basis of disability, and requires affirmative action by covered prime contractors and subcontractors to employ and advance in employment qualified individuals with disabilities.</w:t>
      </w:r>
      <w:r w:rsidR="00936177">
        <w:rPr>
          <w:rFonts w:ascii="Arial" w:hAnsi="Arial" w:cs="Arial"/>
          <w:b/>
        </w:rPr>
        <w:t xml:space="preserve">  </w:t>
      </w:r>
      <w:r w:rsidR="00936177" w:rsidRPr="00294A13">
        <w:rPr>
          <w:rFonts w:ascii="Arial" w:hAnsi="Arial" w:cs="Arial"/>
          <w:b/>
        </w:rPr>
        <w:t xml:space="preserve">This </w:t>
      </w:r>
      <w:r>
        <w:rPr>
          <w:rFonts w:ascii="Arial" w:hAnsi="Arial" w:cs="Arial"/>
          <w:b/>
        </w:rPr>
        <w:t>contractor</w:t>
      </w:r>
      <w:r w:rsidR="00936177" w:rsidRPr="00294A13">
        <w:rPr>
          <w:rFonts w:ascii="Arial" w:hAnsi="Arial" w:cs="Arial"/>
          <w:b/>
        </w:rPr>
        <w:t xml:space="preserve"> and subcontractor shall abide by the requirements of 41 CFR 60-300.5(a).  This regulation prohibits discrimination against qualified protected </w:t>
      </w:r>
      <w:proofErr w:type="gramStart"/>
      <w:r w:rsidR="00936177" w:rsidRPr="00294A13">
        <w:rPr>
          <w:rFonts w:ascii="Arial" w:hAnsi="Arial" w:cs="Arial"/>
          <w:b/>
        </w:rPr>
        <w:t>veterans, and</w:t>
      </w:r>
      <w:proofErr w:type="gramEnd"/>
      <w:r w:rsidR="00936177" w:rsidRPr="00294A13">
        <w:rPr>
          <w:rFonts w:ascii="Arial" w:hAnsi="Arial" w:cs="Arial"/>
          <w:b/>
        </w:rPr>
        <w:t xml:space="preserve"> requires affirmative action by covered prime contractors and subcontractors to employ and advance in employment qualified protected veterans.</w:t>
      </w:r>
    </w:p>
    <w:p w14:paraId="47F535A5" w14:textId="5D0528EE" w:rsidR="00EB384B" w:rsidRPr="001F46FB" w:rsidRDefault="00EB384B" w:rsidP="001F46FB">
      <w:pPr>
        <w:pStyle w:val="BodyTextIndent"/>
      </w:pPr>
      <w:r>
        <w:rPr>
          <w:u w:val="single"/>
        </w:rPr>
        <w:t>11.3</w:t>
      </w:r>
      <w:r>
        <w:rPr>
          <w:u w:val="single"/>
        </w:rPr>
        <w:tab/>
      </w:r>
      <w:r>
        <w:rPr>
          <w:u w:val="single"/>
        </w:rPr>
        <w:tab/>
      </w:r>
      <w:r w:rsidRPr="002D394A">
        <w:rPr>
          <w:u w:val="single"/>
        </w:rPr>
        <w:t>OFAC COMPLIANCE</w:t>
      </w:r>
      <w:r w:rsidRPr="002D394A">
        <w:t xml:space="preserve">. </w:t>
      </w:r>
      <w:r>
        <w:t>Seller</w:t>
      </w:r>
      <w:r w:rsidRPr="002D394A">
        <w:t xml:space="preserve"> is in compliance </w:t>
      </w:r>
      <w:proofErr w:type="gramStart"/>
      <w:r w:rsidRPr="002D394A">
        <w:t>with,</w:t>
      </w:r>
      <w:r>
        <w:t xml:space="preserve"> </w:t>
      </w:r>
      <w:r w:rsidRPr="002D394A">
        <w:t>and</w:t>
      </w:r>
      <w:proofErr w:type="gramEnd"/>
      <w:r w:rsidRPr="002D394A">
        <w:t xml:space="preserve"> shall not acquire for use in the performance of this </w:t>
      </w:r>
      <w:r>
        <w:t>PO</w:t>
      </w:r>
      <w:r w:rsidRPr="002D394A">
        <w:t xml:space="preserve">, any supplies or services if any proclamation, Executive order, or statute administered by the U.S. Treasury Department’s Office of Foreign Assets Control (“OFAC”).  Neither </w:t>
      </w:r>
      <w:r>
        <w:t>Seller</w:t>
      </w:r>
      <w:r w:rsidRPr="002D394A">
        <w:t xml:space="preserve"> nor any direct owner of </w:t>
      </w:r>
      <w:r>
        <w:t>Seller</w:t>
      </w:r>
      <w:r w:rsidRPr="002D394A">
        <w:t xml:space="preserve"> is (a) is a person or entity that is on the OFAC listing of Specially Designated Nationals and Blocked Persons (available at https://sdnsearch.ofac.treas.gov/), the Specially Designated Nationals and Blocked Persons List maintained by OFAC and/or on any other list of terrorists or terrorist organizations maintained pursuant to any of the rules and regulations of OFAC or pursuant to any other applicable Orders (such lists are collectively referred to as the “Lists”) (b) is owned or controlled by, or acts for or on behalf of, any person or entity on the Lists, or (c) is located in a country or territory subject to U.S. sanctions or is on the Lists.</w:t>
      </w:r>
    </w:p>
    <w:p w14:paraId="486E7C9E" w14:textId="77777777" w:rsidR="003849AB" w:rsidRDefault="003849AB" w:rsidP="007436A6">
      <w:pPr>
        <w:pStyle w:val="BodyTextIndent"/>
      </w:pPr>
    </w:p>
    <w:p w14:paraId="51AF964F" w14:textId="77777777" w:rsidR="003849AB" w:rsidRDefault="003849AB">
      <w:pPr>
        <w:pStyle w:val="BodyTextIndent"/>
      </w:pPr>
      <w:r>
        <w:tab/>
        <w:t>1</w:t>
      </w:r>
      <w:r w:rsidR="008C76DA">
        <w:t>2</w:t>
      </w:r>
      <w:r>
        <w:t>.</w:t>
      </w:r>
      <w:r>
        <w:tab/>
      </w:r>
      <w:r>
        <w:rPr>
          <w:u w:val="single"/>
        </w:rPr>
        <w:t>SAFETY AND TRAINING</w:t>
      </w:r>
      <w:r>
        <w:t>.</w:t>
      </w:r>
    </w:p>
    <w:p w14:paraId="58263787" w14:textId="77777777" w:rsidR="003849AB" w:rsidRDefault="003849AB">
      <w:pPr>
        <w:pStyle w:val="BodyTextIndent"/>
        <w:tabs>
          <w:tab w:val="left" w:pos="900"/>
        </w:tabs>
        <w:ind w:left="900" w:hanging="300"/>
      </w:pPr>
      <w:r>
        <w:t>(1)</w:t>
      </w:r>
      <w:r>
        <w:tab/>
        <w:t>Seller shall complete all applicable training required by 30 CFR 45 and 48.</w:t>
      </w:r>
    </w:p>
    <w:p w14:paraId="4D2D2649" w14:textId="77777777" w:rsidR="003849AB" w:rsidRDefault="003849AB">
      <w:pPr>
        <w:pStyle w:val="BodyTextIndent"/>
        <w:tabs>
          <w:tab w:val="left" w:pos="900"/>
        </w:tabs>
        <w:ind w:left="900" w:hanging="300"/>
      </w:pPr>
      <w:r>
        <w:t>(2)</w:t>
      </w:r>
      <w:r>
        <w:tab/>
        <w:t>Seller shall receive hazard training at the Work Site.</w:t>
      </w:r>
    </w:p>
    <w:p w14:paraId="58229C1B" w14:textId="77777777" w:rsidR="003849AB" w:rsidRDefault="003849AB">
      <w:pPr>
        <w:pStyle w:val="BodyTextIndent"/>
        <w:tabs>
          <w:tab w:val="left" w:pos="900"/>
        </w:tabs>
        <w:ind w:left="900" w:hanging="300"/>
      </w:pPr>
      <w:r>
        <w:t>(3)</w:t>
      </w:r>
      <w:r>
        <w:tab/>
        <w:t>Prior to the Seller commencing work, Seller shall provide, in writing, its MSHA I.D. Number.</w:t>
      </w:r>
    </w:p>
    <w:p w14:paraId="42CB8CA1" w14:textId="77777777" w:rsidR="003849AB" w:rsidRDefault="003849AB">
      <w:pPr>
        <w:pStyle w:val="BodyTextIndent"/>
        <w:tabs>
          <w:tab w:val="left" w:pos="900"/>
        </w:tabs>
        <w:ind w:left="900" w:hanging="300"/>
      </w:pPr>
      <w:r>
        <w:t>(4)</w:t>
      </w:r>
      <w:r>
        <w:tab/>
        <w:t xml:space="preserve">If Seller performs work for more than five (5) consecutive days or at least one day per month, Seller shall comply with the comprehensive training required by MSHA (Mine Safety and Health Administration).  Before commencing any work, Seller shall present to </w:t>
      </w:r>
      <w:r w:rsidR="005708D1">
        <w:t>Buyer</w:t>
      </w:r>
      <w:r>
        <w:t xml:space="preserve"> a current MSHA Form 5000-23 verifying completion of comprehensive safety training.</w:t>
      </w:r>
    </w:p>
    <w:p w14:paraId="15DEC7A5" w14:textId="77777777" w:rsidR="003849AB" w:rsidRDefault="003849AB">
      <w:pPr>
        <w:pStyle w:val="BodyTextIndent"/>
        <w:tabs>
          <w:tab w:val="left" w:pos="900"/>
        </w:tabs>
        <w:ind w:left="900" w:hanging="300"/>
      </w:pPr>
      <w:r>
        <w:t>(5)</w:t>
      </w:r>
      <w:r>
        <w:tab/>
        <w:t xml:space="preserve">If Buyer is required to pay any MSHA assessment resulting from Seller’s failure to accurately certify the completion of training, Buyer shall be entitled to reimbursement from </w:t>
      </w:r>
      <w:r w:rsidR="008C76DA">
        <w:t>Seller</w:t>
      </w:r>
      <w:r>
        <w:t xml:space="preserve"> for any amount paid to MSHA.</w:t>
      </w:r>
    </w:p>
    <w:p w14:paraId="1E9DBF8A" w14:textId="77777777" w:rsidR="003849AB" w:rsidRDefault="003849AB">
      <w:pPr>
        <w:pStyle w:val="BodyTextIndent"/>
        <w:tabs>
          <w:tab w:val="left" w:pos="900"/>
        </w:tabs>
        <w:ind w:left="900" w:hanging="300"/>
      </w:pPr>
      <w:r>
        <w:t>(6)</w:t>
      </w:r>
      <w:r>
        <w:tab/>
        <w:t xml:space="preserve">By </w:t>
      </w:r>
      <w:r w:rsidR="008C76DA">
        <w:t xml:space="preserve">entering into </w:t>
      </w:r>
      <w:r>
        <w:t xml:space="preserve">this </w:t>
      </w:r>
      <w:r w:rsidR="008C76DA">
        <w:t>Contract</w:t>
      </w:r>
      <w:r>
        <w:t xml:space="preserve">, </w:t>
      </w:r>
      <w:r w:rsidR="008C76DA">
        <w:t xml:space="preserve">Seller is </w:t>
      </w:r>
      <w:r>
        <w:t xml:space="preserve">certifying that </w:t>
      </w:r>
      <w:r w:rsidR="008C76DA">
        <w:t>Seller has</w:t>
      </w:r>
      <w:r>
        <w:t xml:space="preserve"> received the required MSHA training.</w:t>
      </w:r>
    </w:p>
    <w:p w14:paraId="24C9C642" w14:textId="77777777" w:rsidR="003849AB" w:rsidRDefault="003849AB">
      <w:pPr>
        <w:pStyle w:val="BodyTextIndent"/>
        <w:tabs>
          <w:tab w:val="left" w:pos="1100"/>
        </w:tabs>
      </w:pPr>
      <w:r>
        <w:tab/>
        <w:t>1</w:t>
      </w:r>
      <w:r w:rsidR="008C76DA">
        <w:t>3</w:t>
      </w:r>
      <w:r>
        <w:t>.</w:t>
      </w:r>
      <w:r>
        <w:tab/>
      </w:r>
      <w:r>
        <w:rPr>
          <w:u w:val="single"/>
        </w:rPr>
        <w:t>ENVIRONMENTAL REGULATIONS</w:t>
      </w:r>
      <w:r>
        <w:t xml:space="preserve">.  </w:t>
      </w:r>
      <w:r w:rsidR="008C76DA">
        <w:t>Seller</w:t>
      </w:r>
      <w:r>
        <w:t xml:space="preserve"> agrees to comply with all environmental regulations governing its operations.  If Buyer is required to pay any environmental assessment or penalty or is charged with any other environmental violation resulting from </w:t>
      </w:r>
      <w:r w:rsidR="008C76DA">
        <w:t>Seller’s</w:t>
      </w:r>
      <w:r>
        <w:t xml:space="preserve"> failure to comply with environmental regulations pertaining to its operation, </w:t>
      </w:r>
      <w:r w:rsidR="008C76DA">
        <w:t xml:space="preserve">Seller </w:t>
      </w:r>
      <w:r>
        <w:t>shall indemnif</w:t>
      </w:r>
      <w:r w:rsidR="008C76DA">
        <w:t>y Buyer</w:t>
      </w:r>
      <w:r>
        <w:t xml:space="preserve"> for any penalties, assessments or amounts paid </w:t>
      </w:r>
      <w:r w:rsidR="008C76DA">
        <w:t xml:space="preserve">by Buyer </w:t>
      </w:r>
      <w:r>
        <w:t xml:space="preserve">related </w:t>
      </w:r>
      <w:r w:rsidR="008C76DA">
        <w:t>t</w:t>
      </w:r>
      <w:r>
        <w:t>hereto.</w:t>
      </w:r>
    </w:p>
    <w:p w14:paraId="6BC7A37F" w14:textId="77777777" w:rsidR="003849AB" w:rsidRDefault="003849AB">
      <w:pPr>
        <w:pStyle w:val="BodyTextIndent"/>
        <w:tabs>
          <w:tab w:val="left" w:pos="1100"/>
        </w:tabs>
      </w:pPr>
      <w:r>
        <w:tab/>
        <w:t>1</w:t>
      </w:r>
      <w:r w:rsidR="008C76DA">
        <w:t>4</w:t>
      </w:r>
      <w:r>
        <w:t>.</w:t>
      </w:r>
      <w:r>
        <w:tab/>
      </w:r>
      <w:r>
        <w:rPr>
          <w:u w:val="single"/>
        </w:rPr>
        <w:t>LABOR ARRANGEMENTS</w:t>
      </w:r>
      <w:r>
        <w:t xml:space="preserve">.  If </w:t>
      </w:r>
      <w:r w:rsidR="008C76DA">
        <w:t>Seller</w:t>
      </w:r>
      <w:r>
        <w:t xml:space="preserve">’s operations obstruct or interrupt Buyer’s (including its affiliates’ and subsidiaries) operations or threaten to obstruct or interrupt such operations because of any labor dispute, Buyer may, in its discretion, suspend </w:t>
      </w:r>
      <w:r w:rsidR="008C76DA">
        <w:t>Seller</w:t>
      </w:r>
      <w:r>
        <w:t xml:space="preserve">’s operations and terminate this </w:t>
      </w:r>
      <w:r w:rsidR="008C76DA">
        <w:t>Contract</w:t>
      </w:r>
      <w:r>
        <w:t xml:space="preserve"> immediately without written notice, if this </w:t>
      </w:r>
      <w:r w:rsidR="008C76DA">
        <w:t>Contract</w:t>
      </w:r>
      <w:r>
        <w:t xml:space="preserve"> is terminated under this section, an equitable settlement of accounts through the date of termination shall be made.</w:t>
      </w:r>
    </w:p>
    <w:p w14:paraId="64D830F3" w14:textId="77777777" w:rsidR="003849AB" w:rsidRDefault="003849AB">
      <w:pPr>
        <w:pStyle w:val="BodyTextIndent"/>
        <w:tabs>
          <w:tab w:val="left" w:pos="1100"/>
        </w:tabs>
      </w:pPr>
      <w:r>
        <w:tab/>
        <w:t>1</w:t>
      </w:r>
      <w:r w:rsidR="007303ED">
        <w:t>5</w:t>
      </w:r>
      <w:r>
        <w:t>.</w:t>
      </w:r>
      <w:r>
        <w:tab/>
      </w:r>
      <w:r>
        <w:rPr>
          <w:u w:val="single"/>
        </w:rPr>
        <w:t>ASSIGNMENT OR PUBLICATION</w:t>
      </w:r>
      <w:r>
        <w:t xml:space="preserve">.  Seller shall not assign all or any part of this </w:t>
      </w:r>
      <w:r w:rsidR="008C76DA">
        <w:t>Contract</w:t>
      </w:r>
      <w:r>
        <w:t xml:space="preserve">, or </w:t>
      </w:r>
      <w:r w:rsidR="00900D62">
        <w:t xml:space="preserve">disclose, </w:t>
      </w:r>
      <w:r>
        <w:t xml:space="preserve">release, publish or communicate to others </w:t>
      </w:r>
      <w:r w:rsidR="00900D62">
        <w:t xml:space="preserve">the terms of this Contract or </w:t>
      </w:r>
      <w:r>
        <w:t xml:space="preserve">any information </w:t>
      </w:r>
      <w:r w:rsidR="00900D62">
        <w:t xml:space="preserve">received from Buyer </w:t>
      </w:r>
      <w:r>
        <w:t xml:space="preserve">with respect to this </w:t>
      </w:r>
      <w:r w:rsidR="008C76DA">
        <w:t>Contract</w:t>
      </w:r>
      <w:r>
        <w:t xml:space="preserve"> without the written consent of Buyer</w:t>
      </w:r>
      <w:r w:rsidR="00900D62">
        <w:t xml:space="preserve"> </w:t>
      </w:r>
      <w:r w:rsidR="00900D62" w:rsidRPr="00900D62">
        <w:t xml:space="preserve">except in order to comply with any applicable law, order, </w:t>
      </w:r>
      <w:r w:rsidR="00900D62">
        <w:t xml:space="preserve">or </w:t>
      </w:r>
      <w:r w:rsidR="00900D62" w:rsidRPr="00900D62">
        <w:t xml:space="preserve">regulation; provided, </w:t>
      </w:r>
      <w:r w:rsidR="00900D62">
        <w:t>Seller</w:t>
      </w:r>
      <w:r w:rsidR="00900D62" w:rsidRPr="00900D62">
        <w:t xml:space="preserve"> shall notify </w:t>
      </w:r>
      <w:r w:rsidR="00900D62">
        <w:t>Buyer</w:t>
      </w:r>
      <w:r w:rsidR="00900D62" w:rsidRPr="00900D62">
        <w:t xml:space="preserve"> of any proceeding of which it is aware which may result in disclosure and make commercially reasonable efforts to prevent or limit the disclosure</w:t>
      </w:r>
      <w:r>
        <w:t>.</w:t>
      </w:r>
    </w:p>
    <w:p w14:paraId="54DAD72F" w14:textId="77777777" w:rsidR="003849AB" w:rsidRDefault="003849AB">
      <w:pPr>
        <w:pStyle w:val="BodyTextIndent"/>
        <w:tabs>
          <w:tab w:val="left" w:pos="1100"/>
        </w:tabs>
      </w:pPr>
      <w:r>
        <w:tab/>
        <w:t>1</w:t>
      </w:r>
      <w:r w:rsidR="007303ED">
        <w:t>6</w:t>
      </w:r>
      <w:r>
        <w:t>.</w:t>
      </w:r>
      <w:r>
        <w:tab/>
      </w:r>
      <w:r>
        <w:rPr>
          <w:u w:val="single"/>
        </w:rPr>
        <w:t>PAYMENT</w:t>
      </w:r>
      <w:r>
        <w:t>.  C.O.D. shipments and Drafts shall not be honored.  Payments shall be made by check, at which time Seller shall furnish to Buyer a waiver of lien, if requested.</w:t>
      </w:r>
    </w:p>
    <w:p w14:paraId="6A7DF80B" w14:textId="17BB9ABB" w:rsidR="003849AB" w:rsidRDefault="003849AB">
      <w:pPr>
        <w:pStyle w:val="BodyTextIndent"/>
        <w:tabs>
          <w:tab w:val="left" w:pos="1100"/>
        </w:tabs>
      </w:pPr>
      <w:r>
        <w:tab/>
        <w:t>1</w:t>
      </w:r>
      <w:r w:rsidR="007303ED">
        <w:t>7</w:t>
      </w:r>
      <w:r>
        <w:t>.</w:t>
      </w:r>
      <w:r>
        <w:tab/>
      </w:r>
      <w:r>
        <w:rPr>
          <w:u w:val="single"/>
        </w:rPr>
        <w:t>PRICE</w:t>
      </w:r>
      <w:r>
        <w:t>.  In no case will Buyer be billed at prices higher than those shown on th</w:t>
      </w:r>
      <w:r w:rsidR="008C76DA">
        <w:t>e PO</w:t>
      </w:r>
      <w:r>
        <w:t xml:space="preserve"> without notification to Buyer and acceptance by Buyer.  Unless </w:t>
      </w:r>
      <w:r w:rsidR="00190F39">
        <w:t xml:space="preserve">set forth separately </w:t>
      </w:r>
      <w:r>
        <w:t xml:space="preserve">provided on the </w:t>
      </w:r>
      <w:r w:rsidR="007303ED">
        <w:t xml:space="preserve">face </w:t>
      </w:r>
      <w:r>
        <w:t>of th</w:t>
      </w:r>
      <w:r w:rsidR="007303ED">
        <w:t>e</w:t>
      </w:r>
      <w:r>
        <w:t xml:space="preserve"> </w:t>
      </w:r>
      <w:r w:rsidR="007303ED">
        <w:t xml:space="preserve">PO </w:t>
      </w:r>
      <w:r>
        <w:t xml:space="preserve">all prices include freight, packing, handling and taxes.  </w:t>
      </w:r>
      <w:r w:rsidR="00190F39">
        <w:t xml:space="preserve">All goods are purchased </w:t>
      </w:r>
      <w:proofErr w:type="gramStart"/>
      <w:r w:rsidR="005F4666">
        <w:t xml:space="preserve">DDP </w:t>
      </w:r>
      <w:r w:rsidR="00190F39">
        <w:t xml:space="preserve"> the</w:t>
      </w:r>
      <w:proofErr w:type="gramEnd"/>
      <w:r w:rsidR="00190F39">
        <w:t xml:space="preserve"> “Ship to” location indicated on the PO</w:t>
      </w:r>
      <w:r w:rsidR="008F1125">
        <w:t xml:space="preserve"> Incoterms 2020</w:t>
      </w:r>
      <w:r w:rsidR="00190F39">
        <w:t xml:space="preserve">, regardless of whether specific shipping methods or separate charges for freight are set forth on the face of the PO, and risk of loss shall pass to Buyer upon the completion of unloading at the “Ship to” location.  </w:t>
      </w:r>
      <w:r w:rsidR="007303ED">
        <w:t>Seller warrants that t</w:t>
      </w:r>
      <w:r>
        <w:t xml:space="preserve">he prices shown on the </w:t>
      </w:r>
      <w:r w:rsidR="007303ED">
        <w:t xml:space="preserve">face </w:t>
      </w:r>
      <w:r>
        <w:t xml:space="preserve">of this </w:t>
      </w:r>
      <w:r w:rsidR="007303ED">
        <w:t>PO</w:t>
      </w:r>
      <w:r>
        <w:t xml:space="preserve"> are no less favorable than those extended to other similar </w:t>
      </w:r>
      <w:r w:rsidR="007303ED">
        <w:t>b</w:t>
      </w:r>
      <w:r>
        <w:t>uyers.</w:t>
      </w:r>
    </w:p>
    <w:p w14:paraId="7DA1B341" w14:textId="77777777" w:rsidR="00A80F95" w:rsidRDefault="003849AB" w:rsidP="00A80F95">
      <w:pPr>
        <w:pStyle w:val="BodyTextIndent"/>
        <w:tabs>
          <w:tab w:val="left" w:pos="1100"/>
        </w:tabs>
      </w:pPr>
      <w:r>
        <w:tab/>
        <w:t>1</w:t>
      </w:r>
      <w:r w:rsidR="007303ED">
        <w:t>8</w:t>
      </w:r>
      <w:r>
        <w:t>.</w:t>
      </w:r>
      <w:r>
        <w:tab/>
      </w:r>
      <w:r>
        <w:rPr>
          <w:u w:val="single"/>
        </w:rPr>
        <w:t>STANDARDS</w:t>
      </w:r>
      <w:r>
        <w:t>.  Buyer subscribes to the highest level of business practices</w:t>
      </w:r>
      <w:r w:rsidR="00A80F95">
        <w:t>.  Seller has reviewed and agrees to abide by Buyer’s Supplier Code of Conduct set forth at:</w:t>
      </w:r>
    </w:p>
    <w:p w14:paraId="662325E1" w14:textId="157D3252" w:rsidR="003849AB" w:rsidRDefault="00A80F95" w:rsidP="001A6866">
      <w:pPr>
        <w:pStyle w:val="BodyTextIndent"/>
        <w:tabs>
          <w:tab w:val="left" w:pos="1100"/>
        </w:tabs>
        <w:ind w:right="-180"/>
      </w:pPr>
      <w:r>
        <w:tab/>
      </w:r>
      <w:r>
        <w:tab/>
      </w:r>
      <w:r w:rsidR="001A6866" w:rsidRPr="001A6866">
        <w:t>https://corenaturalresources.com/wp-content/uploads/2025/01/Core-Supplier-Code-of-Conduct.pdf</w:t>
      </w:r>
      <w:r w:rsidR="003849AB">
        <w:tab/>
      </w:r>
      <w:r w:rsidR="007303ED">
        <w:t>19</w:t>
      </w:r>
      <w:r w:rsidR="003849AB">
        <w:t>.</w:t>
      </w:r>
      <w:r w:rsidR="003849AB">
        <w:tab/>
      </w:r>
      <w:r w:rsidR="003849AB">
        <w:rPr>
          <w:u w:val="single"/>
        </w:rPr>
        <w:t>WORK ON BUYER’S PREMISES</w:t>
      </w:r>
      <w:r w:rsidR="003849AB">
        <w:t xml:space="preserve">.  If any work under this </w:t>
      </w:r>
      <w:r w:rsidR="008C76DA">
        <w:t>Contract</w:t>
      </w:r>
      <w:r w:rsidR="003849AB">
        <w:t xml:space="preserve"> is to be performed on Buyer’s premises by Seller, </w:t>
      </w:r>
      <w:r w:rsidR="007303ED">
        <w:t>its</w:t>
      </w:r>
      <w:r w:rsidR="003849AB">
        <w:t xml:space="preserve"> subcontractors, agents or employees, Seller shall perform such work in accordance with applicable MSHA, state and local safety laws and regulations</w:t>
      </w:r>
      <w:r w:rsidR="001A6866">
        <w:t xml:space="preserve"> and shall comply with Buyer’s rules and regulations with respect to such premises</w:t>
      </w:r>
      <w:r w:rsidR="003849AB">
        <w:t xml:space="preserve">.  The use of any subcontractor is subject to Buyer’s prior written consent.  </w:t>
      </w:r>
      <w:r w:rsidR="00DE113B" w:rsidRPr="00DE113B">
        <w:t>If Seller uses any subcontractor, Seller</w:t>
      </w:r>
      <w:r w:rsidR="00DE113B">
        <w:t xml:space="preserve"> </w:t>
      </w:r>
      <w:r w:rsidR="00DE113B" w:rsidRPr="00DE113B">
        <w:t>agrees that any subcontractor shall be required to maintain the same indemnity and insurance</w:t>
      </w:r>
      <w:r w:rsidR="00DE113B">
        <w:t xml:space="preserve"> </w:t>
      </w:r>
      <w:r w:rsidR="00DE113B" w:rsidRPr="00DE113B">
        <w:t>provisions for the benefit of Buyer as those required hereunder.</w:t>
      </w:r>
    </w:p>
    <w:p w14:paraId="6D710CFD" w14:textId="77777777" w:rsidR="003849AB" w:rsidRDefault="003849AB">
      <w:pPr>
        <w:pStyle w:val="BodyTextIndent"/>
        <w:tabs>
          <w:tab w:val="left" w:pos="1100"/>
        </w:tabs>
      </w:pPr>
      <w:r>
        <w:tab/>
        <w:t>2</w:t>
      </w:r>
      <w:r w:rsidR="007303ED">
        <w:t>0</w:t>
      </w:r>
      <w:r>
        <w:t>.</w:t>
      </w:r>
      <w:r>
        <w:tab/>
      </w:r>
      <w:r>
        <w:rPr>
          <w:u w:val="single"/>
        </w:rPr>
        <w:t>AUDIT</w:t>
      </w:r>
      <w:r>
        <w:t>.  Buyer shall have the right at its expense to audit Seller’s records that may in Buyer’s sole judgment have any bearing on or pertain to any business conducted between the parties, including all documents, books, papers, and other data except as concerns Seller’s profit margin or merchandise or services purchased.  Seller shall cooperate fully in furnishing all such requested records.  Audits will be conduct in accordance with generally accepted audit practices.</w:t>
      </w:r>
    </w:p>
    <w:p w14:paraId="250C4777" w14:textId="77777777" w:rsidR="003849AB" w:rsidRDefault="003849AB">
      <w:pPr>
        <w:pStyle w:val="BodyTextIndent"/>
        <w:tabs>
          <w:tab w:val="left" w:pos="1100"/>
        </w:tabs>
      </w:pPr>
      <w:r>
        <w:tab/>
        <w:t>2</w:t>
      </w:r>
      <w:r w:rsidR="007303ED">
        <w:t>1</w:t>
      </w:r>
      <w:r>
        <w:t>.</w:t>
      </w:r>
      <w:r>
        <w:tab/>
      </w:r>
      <w:r>
        <w:rPr>
          <w:u w:val="single"/>
        </w:rPr>
        <w:t>RECOUPMENT</w:t>
      </w:r>
      <w:r>
        <w:t xml:space="preserve">.  Buyer shall have the right to recoup monies, costs, or expenditures made by Buyer where </w:t>
      </w:r>
      <w:r w:rsidR="008C76DA">
        <w:t>Seller</w:t>
      </w:r>
      <w:r>
        <w:t xml:space="preserve"> has either failed to perform any of its obligations, including general performance obligations or payment obligations, or where Buyer has had to make expenditures or has incurred costs resulting therefrom.  This right of recoupment may be made by making deductions from amounts owed to </w:t>
      </w:r>
      <w:r w:rsidR="008C76DA">
        <w:t>Seller</w:t>
      </w:r>
      <w:r>
        <w:t xml:space="preserve"> or by making deductions, if applicable from any retainage hereunder.  This right of recoupment may be exercised at any time during the term of this </w:t>
      </w:r>
      <w:r w:rsidR="007303ED">
        <w:t xml:space="preserve">Contract </w:t>
      </w:r>
      <w:r>
        <w:t>or upon termination hereof.  When exercising this right of recoupment, Buyer shall provide supporting documentation or invoices.  This recoupment shall not be deemed to be liquidated damages or shall be in addition to any other remedies to which Buyer may be entitled.</w:t>
      </w:r>
    </w:p>
    <w:p w14:paraId="631E55F4" w14:textId="77777777" w:rsidR="003849AB" w:rsidRDefault="003849AB">
      <w:pPr>
        <w:pStyle w:val="BodyTextIndent"/>
        <w:tabs>
          <w:tab w:val="left" w:pos="1100"/>
        </w:tabs>
      </w:pPr>
      <w:r>
        <w:tab/>
        <w:t>2</w:t>
      </w:r>
      <w:r w:rsidR="007303ED">
        <w:t>2</w:t>
      </w:r>
      <w:r>
        <w:t>.</w:t>
      </w:r>
      <w:r>
        <w:tab/>
      </w:r>
      <w:r>
        <w:rPr>
          <w:u w:val="single"/>
        </w:rPr>
        <w:t>SETOFF</w:t>
      </w:r>
      <w:r>
        <w:t xml:space="preserve">.  Seller hereby irrevocably assigns to Buyer the accounts and general intangibles hereunder, and agrees to permit Buyer, its parent(s), subsidiaries or affiliates thereof, to counterclaim, or setoff from any sums due Seller from payments to be made hereunder, any amounts owed to Buyer, its parent(s), subsidiaries or affiliates thereof.  The right of counterclaim or setoff shall include, but not be limited to, other contractual payments or obligations whether related or unrelated hereto, any cash advances which Buyer, its parent(s), subsidiaries or affiliates thereof may have made to </w:t>
      </w:r>
      <w:r w:rsidR="008C76DA">
        <w:t>Seller</w:t>
      </w:r>
      <w:r>
        <w:t>, and amounts paid for Seller, including, but not limited to taxes, black lung payment, workers’ compensation, engineering work, equipment lease payments, reclamation, construction or other work performed on behalf of Seller, agency fees, or statutory or regulatory assessment.</w:t>
      </w:r>
    </w:p>
    <w:p w14:paraId="1DD4548C" w14:textId="77777777" w:rsidR="00744045" w:rsidRDefault="00744045">
      <w:pPr>
        <w:rPr>
          <w:rFonts w:ascii="Univers" w:hAnsi="Univers"/>
          <w:sz w:val="20"/>
        </w:rPr>
      </w:pPr>
    </w:p>
    <w:p w14:paraId="071532AB" w14:textId="77777777" w:rsidR="00A7761A" w:rsidRDefault="003849AB" w:rsidP="00A7761A">
      <w:pPr>
        <w:pStyle w:val="BodyTextIndent"/>
        <w:tabs>
          <w:tab w:val="left" w:pos="1100"/>
        </w:tabs>
      </w:pPr>
      <w:r>
        <w:tab/>
        <w:t>2</w:t>
      </w:r>
      <w:r w:rsidR="007303ED">
        <w:t>3</w:t>
      </w:r>
      <w:r>
        <w:t>.</w:t>
      </w:r>
      <w:r>
        <w:tab/>
      </w:r>
      <w:r w:rsidR="00A7761A">
        <w:rPr>
          <w:u w:val="single"/>
        </w:rPr>
        <w:t>NOTICES</w:t>
      </w:r>
      <w:r w:rsidR="00A7761A">
        <w:t xml:space="preserve">. </w:t>
      </w:r>
      <w:r w:rsidR="00A7761A" w:rsidRPr="0011079E">
        <w:t>All notices, requests, or statements</w:t>
      </w:r>
      <w:r w:rsidR="00A7761A">
        <w:t xml:space="preserve"> to Buyer</w:t>
      </w:r>
      <w:r w:rsidR="00A7761A" w:rsidRPr="0011079E">
        <w:t xml:space="preserve"> </w:t>
      </w:r>
      <w:r w:rsidR="00A7761A">
        <w:t xml:space="preserve">relating to the PO </w:t>
      </w:r>
      <w:r w:rsidR="00A7761A" w:rsidRPr="0011079E">
        <w:t xml:space="preserve">shall be made in English and delivered to the addresses set forth on the </w:t>
      </w:r>
      <w:r w:rsidR="00A7761A">
        <w:t xml:space="preserve">PO.  In addition, any notices to Buyer relating to </w:t>
      </w:r>
      <w:proofErr w:type="gramStart"/>
      <w:r w:rsidR="00A7761A">
        <w:t>or</w:t>
      </w:r>
      <w:proofErr w:type="gramEnd"/>
      <w:r w:rsidR="00A7761A">
        <w:t xml:space="preserve"> termination or assignment of all or any part of the PO </w:t>
      </w:r>
      <w:proofErr w:type="gramStart"/>
      <w:r w:rsidR="00A7761A">
        <w:t>shall be also be</w:t>
      </w:r>
      <w:proofErr w:type="gramEnd"/>
      <w:r w:rsidR="00A7761A">
        <w:t xml:space="preserve"> sent to:</w:t>
      </w:r>
    </w:p>
    <w:p w14:paraId="53458085" w14:textId="77777777" w:rsidR="00A7761A" w:rsidRDefault="00A7761A" w:rsidP="00A7761A">
      <w:pPr>
        <w:pStyle w:val="BodyTextIndent"/>
        <w:tabs>
          <w:tab w:val="left" w:pos="1100"/>
        </w:tabs>
      </w:pPr>
    </w:p>
    <w:p w14:paraId="2C604336" w14:textId="637732BA" w:rsidR="00A7761A" w:rsidRDefault="00A7761A" w:rsidP="00A7761A">
      <w:pPr>
        <w:pStyle w:val="BodyTextIndent"/>
        <w:tabs>
          <w:tab w:val="left" w:pos="1100"/>
        </w:tabs>
      </w:pPr>
      <w:r>
        <w:tab/>
      </w:r>
      <w:r>
        <w:tab/>
      </w:r>
      <w:r>
        <w:tab/>
        <w:t>Core Purchasing LLC, agent for Buyer</w:t>
      </w:r>
    </w:p>
    <w:p w14:paraId="253FCC6D" w14:textId="64E2BE25" w:rsidR="00F84CEE" w:rsidRPr="00F84CEE" w:rsidRDefault="00A7761A" w:rsidP="00F84CEE">
      <w:pPr>
        <w:pStyle w:val="BodyTextIndent"/>
        <w:tabs>
          <w:tab w:val="left" w:pos="1100"/>
        </w:tabs>
      </w:pPr>
      <w:r>
        <w:tab/>
      </w:r>
      <w:r>
        <w:tab/>
      </w:r>
      <w:r>
        <w:tab/>
      </w:r>
      <w:r w:rsidR="00F84CEE" w:rsidRPr="00F84CEE">
        <w:t>275 Technology Drive, Suite 101</w:t>
      </w:r>
    </w:p>
    <w:p w14:paraId="1B92424C" w14:textId="0BCCE36D" w:rsidR="00F84CEE" w:rsidRPr="00F84CEE" w:rsidRDefault="00F84CEE" w:rsidP="00F84CEE">
      <w:pPr>
        <w:pStyle w:val="BodyTextIndent"/>
        <w:tabs>
          <w:tab w:val="left" w:pos="1100"/>
        </w:tabs>
      </w:pPr>
      <w:r>
        <w:tab/>
      </w:r>
      <w:r>
        <w:tab/>
      </w:r>
      <w:r>
        <w:tab/>
      </w:r>
      <w:r w:rsidRPr="00F84CEE">
        <w:t>Canonsburg, PA 15317-9565</w:t>
      </w:r>
    </w:p>
    <w:p w14:paraId="6BB936FF" w14:textId="77777777" w:rsidR="00A7761A" w:rsidRDefault="00A7761A" w:rsidP="00A7761A">
      <w:pPr>
        <w:pStyle w:val="BodyTextIndent"/>
        <w:tabs>
          <w:tab w:val="left" w:pos="1100"/>
        </w:tabs>
      </w:pPr>
      <w:r>
        <w:tab/>
      </w:r>
      <w:r>
        <w:tab/>
      </w:r>
      <w:r>
        <w:tab/>
        <w:t>Attention:  Purchasing</w:t>
      </w:r>
    </w:p>
    <w:p w14:paraId="3B7FC927" w14:textId="238DBDB7" w:rsidR="00A7761A" w:rsidRDefault="00A7761A" w:rsidP="00A7761A">
      <w:pPr>
        <w:pStyle w:val="BodyTextIndent"/>
        <w:tabs>
          <w:tab w:val="left" w:pos="1100"/>
        </w:tabs>
      </w:pPr>
      <w:r>
        <w:tab/>
      </w:r>
      <w:r>
        <w:tab/>
      </w:r>
      <w:r>
        <w:tab/>
        <w:t>E-mail: j</w:t>
      </w:r>
      <w:r w:rsidR="00F84CEE">
        <w:t>oe</w:t>
      </w:r>
      <w:r>
        <w:t>swan@</w:t>
      </w:r>
      <w:r w:rsidR="00F84CEE">
        <w:t>coreresources</w:t>
      </w:r>
      <w:r>
        <w:t>.com</w:t>
      </w:r>
    </w:p>
    <w:p w14:paraId="3054A207" w14:textId="77777777" w:rsidR="00A7761A" w:rsidRDefault="00A7761A" w:rsidP="00A7761A">
      <w:pPr>
        <w:pStyle w:val="BodyTextIndent"/>
        <w:tabs>
          <w:tab w:val="left" w:pos="1100"/>
        </w:tabs>
      </w:pPr>
    </w:p>
    <w:p w14:paraId="39D8BD9C" w14:textId="77777777" w:rsidR="00A7761A" w:rsidRDefault="00A7761A" w:rsidP="00A7761A">
      <w:pPr>
        <w:pStyle w:val="BodyTextIndent"/>
        <w:tabs>
          <w:tab w:val="left" w:pos="1100"/>
        </w:tabs>
      </w:pPr>
      <w:r>
        <w:tab/>
      </w:r>
      <w:r>
        <w:tab/>
        <w:t>N</w:t>
      </w:r>
      <w:r w:rsidRPr="0011079E">
        <w:t xml:space="preserve">otices </w:t>
      </w:r>
      <w:r>
        <w:t xml:space="preserve">to Buyer </w:t>
      </w:r>
      <w:r w:rsidRPr="0011079E">
        <w:t xml:space="preserve">shall be in writing and delivered by hand delivery, United States mail, overnight courier service, e-mail, or other documentary form. Notice by hand delivery, e-mail or other electronic means shall be deemed to have been received by the close of the business day on which it was </w:t>
      </w:r>
      <w:proofErr w:type="gramStart"/>
      <w:r w:rsidRPr="0011079E">
        <w:t>actually received</w:t>
      </w:r>
      <w:proofErr w:type="gramEnd"/>
      <w:r w:rsidRPr="0011079E">
        <w:t xml:space="preserve"> if received during business hours on a business </w:t>
      </w:r>
      <w:proofErr w:type="gramStart"/>
      <w:r w:rsidRPr="0011079E">
        <w:t>day, and</w:t>
      </w:r>
      <w:proofErr w:type="gramEnd"/>
      <w:r w:rsidRPr="0011079E">
        <w:t xml:space="preserve"> otherwise shall be effective at the close of business on the next business day. Notice by overnight United States mail or courier shall be effective on the next business day after it was sent</w:t>
      </w:r>
      <w:r>
        <w:t>.</w:t>
      </w:r>
    </w:p>
    <w:p w14:paraId="6F1126E7" w14:textId="4AEEE60F" w:rsidR="00A7761A" w:rsidRDefault="00A7761A">
      <w:pPr>
        <w:pStyle w:val="BodyTextIndent"/>
        <w:tabs>
          <w:tab w:val="left" w:pos="1100"/>
        </w:tabs>
      </w:pPr>
    </w:p>
    <w:p w14:paraId="75BC4FB4" w14:textId="462B33A4" w:rsidR="003849AB" w:rsidRDefault="003849AB">
      <w:pPr>
        <w:pStyle w:val="BodyTextIndent"/>
        <w:tabs>
          <w:tab w:val="left" w:pos="1100"/>
        </w:tabs>
      </w:pPr>
      <w:r>
        <w:rPr>
          <w:u w:val="single"/>
        </w:rPr>
        <w:t>GOVER</w:t>
      </w:r>
      <w:r w:rsidR="001F46FB">
        <w:rPr>
          <w:u w:val="single"/>
        </w:rPr>
        <w:t>N</w:t>
      </w:r>
      <w:r>
        <w:rPr>
          <w:u w:val="single"/>
        </w:rPr>
        <w:t>ING LAW</w:t>
      </w:r>
      <w:r>
        <w:t xml:space="preserve">.  For all purposes this </w:t>
      </w:r>
      <w:r w:rsidR="008C76DA">
        <w:t>Contract</w:t>
      </w:r>
      <w:r>
        <w:t xml:space="preserve"> shall be governed by the procedural and substantive law of the state </w:t>
      </w:r>
      <w:r w:rsidR="007303ED">
        <w:t xml:space="preserve">indicated in the “Ship To” location on the face of the PO, or if none, then </w:t>
      </w:r>
      <w:r w:rsidR="007303ED" w:rsidRPr="00024A09">
        <w:t xml:space="preserve">of </w:t>
      </w:r>
      <w:r w:rsidR="007303ED" w:rsidRPr="00AD6512">
        <w:t xml:space="preserve">the State of </w:t>
      </w:r>
      <w:r w:rsidR="001A6866" w:rsidRPr="00AD6512">
        <w:t>Pennsylvania</w:t>
      </w:r>
      <w:r w:rsidRPr="00AD6512">
        <w:t>.</w:t>
      </w:r>
      <w:r>
        <w:t xml:space="preserve">  The terms on the </w:t>
      </w:r>
      <w:r w:rsidR="007303ED">
        <w:t xml:space="preserve">face </w:t>
      </w:r>
      <w:r>
        <w:t>of th</w:t>
      </w:r>
      <w:r w:rsidR="007303ED">
        <w:t xml:space="preserve">e PO </w:t>
      </w:r>
      <w:r>
        <w:t xml:space="preserve">shall govern any conflicting terms on this </w:t>
      </w:r>
      <w:r w:rsidR="00787D4A">
        <w:t>document</w:t>
      </w:r>
      <w:r>
        <w:t>.</w:t>
      </w:r>
    </w:p>
    <w:p w14:paraId="544AAC38" w14:textId="77777777" w:rsidR="003849AB" w:rsidRDefault="003849AB">
      <w:pPr>
        <w:pStyle w:val="BodyTextIndent"/>
        <w:tabs>
          <w:tab w:val="left" w:pos="1100"/>
        </w:tabs>
      </w:pPr>
    </w:p>
    <w:p w14:paraId="4FBDB5B0" w14:textId="77777777" w:rsidR="003849AB" w:rsidRDefault="003849AB">
      <w:pPr>
        <w:pStyle w:val="BodyTextIndent"/>
        <w:tabs>
          <w:tab w:val="left" w:pos="1100"/>
        </w:tabs>
      </w:pPr>
    </w:p>
    <w:p w14:paraId="3BEFF682" w14:textId="0268E596" w:rsidR="000C20CB" w:rsidRDefault="000C20CB" w:rsidP="000C20CB">
      <w:pPr>
        <w:pStyle w:val="BodyTextIndent"/>
        <w:tabs>
          <w:tab w:val="clear" w:pos="400"/>
        </w:tabs>
        <w:ind w:left="0" w:firstLine="0"/>
      </w:pPr>
      <w:r>
        <w:t>SELLER AGREES TO THE ABOVE NOTED TERMS AND CONDITIONS THAT ARE A STANDARD PART OF BUYER’S PROCUREMENT OF GOODS AND SERVICES WHETHER SAID PROCUREMENT IS VERBAL</w:t>
      </w:r>
      <w:r w:rsidR="001A6866">
        <w:t>SENT ELECTRONICALLY</w:t>
      </w:r>
      <w:r>
        <w:t xml:space="preserve"> OR WEB/INTERNET TRANSMITTED/CONFIRMED.</w:t>
      </w:r>
    </w:p>
    <w:p w14:paraId="7FD09D55" w14:textId="77777777" w:rsidR="000C20CB" w:rsidRDefault="000C20CB" w:rsidP="000C20CB">
      <w:pPr>
        <w:pStyle w:val="BodyTextIndent"/>
        <w:tabs>
          <w:tab w:val="clear" w:pos="400"/>
        </w:tabs>
        <w:ind w:left="0" w:firstLine="0"/>
        <w:rPr>
          <w:rFonts w:ascii="Times New Roman" w:hAnsi="Times New Roman"/>
          <w:b/>
          <w:u w:val="single"/>
        </w:rPr>
      </w:pPr>
    </w:p>
    <w:p w14:paraId="0D770B3D" w14:textId="77777777" w:rsidR="000C20CB" w:rsidRPr="000C20CB" w:rsidRDefault="000C20CB" w:rsidP="000C20CB">
      <w:pPr>
        <w:pStyle w:val="BodyTextIndent"/>
        <w:tabs>
          <w:tab w:val="clear" w:pos="400"/>
        </w:tabs>
        <w:ind w:left="180" w:firstLine="0"/>
        <w:rPr>
          <w:rFonts w:ascii="Times New Roman" w:hAnsi="Times New Roman"/>
        </w:rPr>
      </w:pPr>
    </w:p>
    <w:sectPr w:rsidR="000C20CB" w:rsidRPr="000C20CB" w:rsidSect="00744045">
      <w:footerReference w:type="default" r:id="rId7"/>
      <w:footerReference w:type="first" r:id="rId8"/>
      <w:type w:val="continuous"/>
      <w:pgSz w:w="12240" w:h="15840" w:code="1"/>
      <w:pgMar w:top="1260" w:right="1440" w:bottom="16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3C20" w14:textId="77777777" w:rsidR="00F929AE" w:rsidRDefault="00F929AE" w:rsidP="00744045">
      <w:r>
        <w:separator/>
      </w:r>
    </w:p>
  </w:endnote>
  <w:endnote w:type="continuationSeparator" w:id="0">
    <w:p w14:paraId="74499291" w14:textId="77777777" w:rsidR="00F929AE" w:rsidRDefault="00F929AE" w:rsidP="0074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etter">
    <w:altName w:val="Sylfaen"/>
    <w:panose1 w:val="00000000000000000000"/>
    <w:charset w:val="00"/>
    <w:family w:val="auto"/>
    <w:notTrueType/>
    <w:pitch w:val="default"/>
    <w:sig w:usb0="30CF7D8A" w:usb1="F6010750" w:usb2="00000000" w:usb3="00000000" w:csb0="00000002" w:csb1="0013B48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32956"/>
      <w:docPartObj>
        <w:docPartGallery w:val="Page Numbers (Bottom of Page)"/>
        <w:docPartUnique/>
      </w:docPartObj>
    </w:sdtPr>
    <w:sdtEndPr>
      <w:rPr>
        <w:rFonts w:ascii="Arial" w:hAnsi="Arial" w:cs="Arial"/>
        <w:noProof/>
        <w:sz w:val="18"/>
        <w:szCs w:val="18"/>
      </w:rPr>
    </w:sdtEndPr>
    <w:sdtContent>
      <w:p w14:paraId="3B48DB2E" w14:textId="77777777" w:rsidR="00744045" w:rsidRPr="00744045" w:rsidRDefault="00744045">
        <w:pPr>
          <w:pStyle w:val="Footer"/>
          <w:jc w:val="center"/>
          <w:rPr>
            <w:rFonts w:ascii="Arial" w:hAnsi="Arial" w:cs="Arial"/>
            <w:sz w:val="18"/>
            <w:szCs w:val="18"/>
          </w:rPr>
        </w:pPr>
        <w:r w:rsidRPr="00744045">
          <w:rPr>
            <w:rFonts w:ascii="Arial" w:hAnsi="Arial" w:cs="Arial"/>
            <w:sz w:val="18"/>
            <w:szCs w:val="18"/>
          </w:rPr>
          <w:fldChar w:fldCharType="begin"/>
        </w:r>
        <w:r w:rsidRPr="00744045">
          <w:rPr>
            <w:rFonts w:ascii="Arial" w:hAnsi="Arial" w:cs="Arial"/>
            <w:sz w:val="18"/>
            <w:szCs w:val="18"/>
          </w:rPr>
          <w:instrText xml:space="preserve"> PAGE   \* MERGEFORMAT </w:instrText>
        </w:r>
        <w:r w:rsidRPr="00744045">
          <w:rPr>
            <w:rFonts w:ascii="Arial" w:hAnsi="Arial" w:cs="Arial"/>
            <w:sz w:val="18"/>
            <w:szCs w:val="18"/>
          </w:rPr>
          <w:fldChar w:fldCharType="separate"/>
        </w:r>
        <w:r w:rsidR="00664246">
          <w:rPr>
            <w:rFonts w:ascii="Arial" w:hAnsi="Arial" w:cs="Arial"/>
            <w:noProof/>
            <w:sz w:val="18"/>
            <w:szCs w:val="18"/>
          </w:rPr>
          <w:t>6</w:t>
        </w:r>
        <w:r w:rsidRPr="00744045">
          <w:rPr>
            <w:rFonts w:ascii="Arial" w:hAnsi="Arial" w:cs="Arial"/>
            <w:noProof/>
            <w:sz w:val="18"/>
            <w:szCs w:val="18"/>
          </w:rPr>
          <w:fldChar w:fldCharType="end"/>
        </w:r>
      </w:p>
    </w:sdtContent>
  </w:sdt>
  <w:p w14:paraId="750D4FCB" w14:textId="77777777" w:rsidR="00744045" w:rsidRDefault="0074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F24E" w14:textId="77777777" w:rsidR="00744045" w:rsidRPr="00744045" w:rsidRDefault="00744045">
    <w:pPr>
      <w:pStyle w:val="Footer"/>
      <w:jc w:val="center"/>
      <w:rPr>
        <w:rFonts w:ascii="Arial" w:hAnsi="Arial" w:cs="Arial"/>
        <w:sz w:val="18"/>
        <w:szCs w:val="18"/>
      </w:rPr>
    </w:pPr>
  </w:p>
  <w:p w14:paraId="6E2E4D6F" w14:textId="77777777" w:rsidR="00744045" w:rsidRDefault="0074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E39F" w14:textId="77777777" w:rsidR="00F929AE" w:rsidRDefault="00F929AE" w:rsidP="00744045">
      <w:r>
        <w:separator/>
      </w:r>
    </w:p>
  </w:footnote>
  <w:footnote w:type="continuationSeparator" w:id="0">
    <w:p w14:paraId="0683FDC2" w14:textId="77777777" w:rsidR="00F929AE" w:rsidRDefault="00F929AE" w:rsidP="0074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C01"/>
    <w:multiLevelType w:val="hybridMultilevel"/>
    <w:tmpl w:val="F5D45B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7A7F1B"/>
    <w:multiLevelType w:val="hybridMultilevel"/>
    <w:tmpl w:val="D95E7334"/>
    <w:lvl w:ilvl="0" w:tplc="562401F4">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5490640">
    <w:abstractNumId w:val="0"/>
  </w:num>
  <w:num w:numId="2" w16cid:durableId="220555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B1"/>
    <w:rsid w:val="00024A09"/>
    <w:rsid w:val="00033125"/>
    <w:rsid w:val="000825D7"/>
    <w:rsid w:val="000967AE"/>
    <w:rsid w:val="000B5FB1"/>
    <w:rsid w:val="000C20CB"/>
    <w:rsid w:val="000E50BA"/>
    <w:rsid w:val="00116211"/>
    <w:rsid w:val="00175708"/>
    <w:rsid w:val="001757F4"/>
    <w:rsid w:val="00190F39"/>
    <w:rsid w:val="00196869"/>
    <w:rsid w:val="00197353"/>
    <w:rsid w:val="001A6866"/>
    <w:rsid w:val="001D27B8"/>
    <w:rsid w:val="001F46FB"/>
    <w:rsid w:val="00200098"/>
    <w:rsid w:val="00233F27"/>
    <w:rsid w:val="002428C8"/>
    <w:rsid w:val="002A0274"/>
    <w:rsid w:val="00336AF5"/>
    <w:rsid w:val="00342F4E"/>
    <w:rsid w:val="003849AB"/>
    <w:rsid w:val="003B5094"/>
    <w:rsid w:val="003B7FD9"/>
    <w:rsid w:val="0040056A"/>
    <w:rsid w:val="00435257"/>
    <w:rsid w:val="00447964"/>
    <w:rsid w:val="00481617"/>
    <w:rsid w:val="004C4C83"/>
    <w:rsid w:val="004F69E9"/>
    <w:rsid w:val="00532824"/>
    <w:rsid w:val="005511F3"/>
    <w:rsid w:val="005708D1"/>
    <w:rsid w:val="00586D4E"/>
    <w:rsid w:val="005C3041"/>
    <w:rsid w:val="005D64E1"/>
    <w:rsid w:val="005E1355"/>
    <w:rsid w:val="005F4666"/>
    <w:rsid w:val="006175B5"/>
    <w:rsid w:val="00664246"/>
    <w:rsid w:val="00693B7C"/>
    <w:rsid w:val="006E0FBA"/>
    <w:rsid w:val="00711B4D"/>
    <w:rsid w:val="00720E74"/>
    <w:rsid w:val="007303ED"/>
    <w:rsid w:val="007436A6"/>
    <w:rsid w:val="00744045"/>
    <w:rsid w:val="00787D4A"/>
    <w:rsid w:val="007D02DF"/>
    <w:rsid w:val="00823939"/>
    <w:rsid w:val="008617CF"/>
    <w:rsid w:val="008C76DA"/>
    <w:rsid w:val="008C7A9F"/>
    <w:rsid w:val="008F1125"/>
    <w:rsid w:val="00900D62"/>
    <w:rsid w:val="00905E72"/>
    <w:rsid w:val="00936177"/>
    <w:rsid w:val="009C097D"/>
    <w:rsid w:val="009C4722"/>
    <w:rsid w:val="009D45D9"/>
    <w:rsid w:val="00A21754"/>
    <w:rsid w:val="00A7761A"/>
    <w:rsid w:val="00A80F95"/>
    <w:rsid w:val="00AA513F"/>
    <w:rsid w:val="00AD6512"/>
    <w:rsid w:val="00B1253E"/>
    <w:rsid w:val="00B44C85"/>
    <w:rsid w:val="00B96BE6"/>
    <w:rsid w:val="00BF29F2"/>
    <w:rsid w:val="00C01D9E"/>
    <w:rsid w:val="00C063C9"/>
    <w:rsid w:val="00C1521B"/>
    <w:rsid w:val="00C64D48"/>
    <w:rsid w:val="00C827FD"/>
    <w:rsid w:val="00C87EB7"/>
    <w:rsid w:val="00CC0930"/>
    <w:rsid w:val="00CD31AA"/>
    <w:rsid w:val="00CD376B"/>
    <w:rsid w:val="00D01620"/>
    <w:rsid w:val="00D11591"/>
    <w:rsid w:val="00D202B1"/>
    <w:rsid w:val="00D300CD"/>
    <w:rsid w:val="00D31876"/>
    <w:rsid w:val="00D525DD"/>
    <w:rsid w:val="00D951DC"/>
    <w:rsid w:val="00DE113B"/>
    <w:rsid w:val="00E2076D"/>
    <w:rsid w:val="00E81C5E"/>
    <w:rsid w:val="00EB384B"/>
    <w:rsid w:val="00ED6BB2"/>
    <w:rsid w:val="00F104DB"/>
    <w:rsid w:val="00F40998"/>
    <w:rsid w:val="00F66A55"/>
    <w:rsid w:val="00F82D03"/>
    <w:rsid w:val="00F84CEE"/>
    <w:rsid w:val="00F8558D"/>
    <w:rsid w:val="00F9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2C619"/>
  <w15:chartTrackingRefBased/>
  <w15:docId w15:val="{535553AB-BFE7-4EDB-9950-9DC08F2D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2"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rPr>
  </w:style>
  <w:style w:type="paragraph" w:styleId="Title">
    <w:name w:val="Title"/>
    <w:basedOn w:val="Normal"/>
    <w:qFormat/>
    <w:pPr>
      <w:tabs>
        <w:tab w:val="right" w:pos="400"/>
      </w:tabs>
      <w:jc w:val="center"/>
    </w:pPr>
    <w:rPr>
      <w:b/>
      <w:bCs/>
    </w:rPr>
  </w:style>
  <w:style w:type="paragraph" w:styleId="BodyTextIndent">
    <w:name w:val="Body Text Indent"/>
    <w:basedOn w:val="Normal"/>
    <w:pPr>
      <w:tabs>
        <w:tab w:val="right" w:pos="400"/>
      </w:tabs>
      <w:ind w:left="600" w:hanging="600"/>
      <w:jc w:val="both"/>
    </w:pPr>
    <w:rPr>
      <w:rFonts w:ascii="Univers" w:hAnsi="Univers"/>
      <w:sz w:val="20"/>
    </w:rPr>
  </w:style>
  <w:style w:type="paragraph" w:styleId="BalloonText">
    <w:name w:val="Balloon Text"/>
    <w:basedOn w:val="Normal"/>
    <w:link w:val="BalloonTextChar"/>
    <w:rsid w:val="00CD31AA"/>
    <w:rPr>
      <w:rFonts w:ascii="Tahoma" w:hAnsi="Tahoma" w:cs="Tahoma"/>
      <w:sz w:val="16"/>
      <w:szCs w:val="16"/>
    </w:rPr>
  </w:style>
  <w:style w:type="character" w:customStyle="1" w:styleId="BalloonTextChar">
    <w:name w:val="Balloon Text Char"/>
    <w:link w:val="BalloonText"/>
    <w:rsid w:val="00CD31AA"/>
    <w:rPr>
      <w:rFonts w:ascii="Tahoma" w:hAnsi="Tahoma" w:cs="Tahoma"/>
      <w:sz w:val="16"/>
      <w:szCs w:val="16"/>
    </w:rPr>
  </w:style>
  <w:style w:type="paragraph" w:styleId="List2">
    <w:name w:val="List 2"/>
    <w:basedOn w:val="Normal"/>
    <w:uiPriority w:val="99"/>
    <w:unhideWhenUsed/>
    <w:rsid w:val="00200098"/>
    <w:pPr>
      <w:widowControl w:val="0"/>
      <w:overflowPunct w:val="0"/>
      <w:autoSpaceDE w:val="0"/>
      <w:autoSpaceDN w:val="0"/>
      <w:adjustRightInd w:val="0"/>
      <w:ind w:left="720" w:hanging="360"/>
    </w:pPr>
    <w:rPr>
      <w:rFonts w:ascii="Letter" w:hAnsi="Letter"/>
      <w:szCs w:val="20"/>
    </w:rPr>
  </w:style>
  <w:style w:type="paragraph" w:styleId="ListParagraph">
    <w:name w:val="List Paragraph"/>
    <w:basedOn w:val="Normal"/>
    <w:uiPriority w:val="99"/>
    <w:qFormat/>
    <w:rsid w:val="00200098"/>
    <w:pPr>
      <w:widowControl w:val="0"/>
      <w:overflowPunct w:val="0"/>
      <w:autoSpaceDE w:val="0"/>
      <w:autoSpaceDN w:val="0"/>
      <w:adjustRightInd w:val="0"/>
      <w:ind w:left="720"/>
      <w:contextualSpacing/>
    </w:pPr>
    <w:rPr>
      <w:rFonts w:ascii="Letter" w:hAnsi="Letter"/>
      <w:szCs w:val="20"/>
    </w:rPr>
  </w:style>
  <w:style w:type="paragraph" w:styleId="Header">
    <w:name w:val="header"/>
    <w:basedOn w:val="Normal"/>
    <w:link w:val="HeaderChar"/>
    <w:rsid w:val="00744045"/>
    <w:pPr>
      <w:tabs>
        <w:tab w:val="center" w:pos="4680"/>
        <w:tab w:val="right" w:pos="9360"/>
      </w:tabs>
    </w:pPr>
  </w:style>
  <w:style w:type="character" w:customStyle="1" w:styleId="HeaderChar">
    <w:name w:val="Header Char"/>
    <w:basedOn w:val="DefaultParagraphFont"/>
    <w:link w:val="Header"/>
    <w:rsid w:val="00744045"/>
    <w:rPr>
      <w:sz w:val="24"/>
      <w:szCs w:val="24"/>
    </w:rPr>
  </w:style>
  <w:style w:type="paragraph" w:styleId="Footer">
    <w:name w:val="footer"/>
    <w:basedOn w:val="Normal"/>
    <w:link w:val="FooterChar"/>
    <w:uiPriority w:val="99"/>
    <w:rsid w:val="00744045"/>
    <w:pPr>
      <w:tabs>
        <w:tab w:val="center" w:pos="4680"/>
        <w:tab w:val="right" w:pos="9360"/>
      </w:tabs>
    </w:pPr>
  </w:style>
  <w:style w:type="character" w:customStyle="1" w:styleId="FooterChar">
    <w:name w:val="Footer Char"/>
    <w:basedOn w:val="DefaultParagraphFont"/>
    <w:link w:val="Footer"/>
    <w:uiPriority w:val="99"/>
    <w:rsid w:val="00744045"/>
    <w:rPr>
      <w:sz w:val="24"/>
      <w:szCs w:val="24"/>
    </w:rPr>
  </w:style>
  <w:style w:type="character" w:styleId="Hyperlink">
    <w:name w:val="Hyperlink"/>
    <w:basedOn w:val="DefaultParagraphFont"/>
    <w:uiPriority w:val="99"/>
    <w:unhideWhenUsed/>
    <w:rsid w:val="00A80F95"/>
    <w:rPr>
      <w:color w:val="0563C1"/>
      <w:u w:val="single"/>
    </w:rPr>
  </w:style>
  <w:style w:type="character" w:styleId="UnresolvedMention">
    <w:name w:val="Unresolved Mention"/>
    <w:basedOn w:val="DefaultParagraphFont"/>
    <w:uiPriority w:val="99"/>
    <w:semiHidden/>
    <w:unhideWhenUsed/>
    <w:rsid w:val="005C3041"/>
    <w:rPr>
      <w:color w:val="605E5C"/>
      <w:shd w:val="clear" w:color="auto" w:fill="E1DFDD"/>
    </w:rPr>
  </w:style>
  <w:style w:type="paragraph" w:styleId="Revision">
    <w:name w:val="Revision"/>
    <w:hidden/>
    <w:uiPriority w:val="99"/>
    <w:semiHidden/>
    <w:rsid w:val="001A68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066">
      <w:bodyDiv w:val="1"/>
      <w:marLeft w:val="0"/>
      <w:marRight w:val="0"/>
      <w:marTop w:val="0"/>
      <w:marBottom w:val="0"/>
      <w:divBdr>
        <w:top w:val="none" w:sz="0" w:space="0" w:color="auto"/>
        <w:left w:val="none" w:sz="0" w:space="0" w:color="auto"/>
        <w:bottom w:val="none" w:sz="0" w:space="0" w:color="auto"/>
        <w:right w:val="none" w:sz="0" w:space="0" w:color="auto"/>
      </w:divBdr>
    </w:div>
    <w:div w:id="183060089">
      <w:bodyDiv w:val="1"/>
      <w:marLeft w:val="0"/>
      <w:marRight w:val="0"/>
      <w:marTop w:val="0"/>
      <w:marBottom w:val="0"/>
      <w:divBdr>
        <w:top w:val="none" w:sz="0" w:space="0" w:color="auto"/>
        <w:left w:val="none" w:sz="0" w:space="0" w:color="auto"/>
        <w:bottom w:val="none" w:sz="0" w:space="0" w:color="auto"/>
        <w:right w:val="none" w:sz="0" w:space="0" w:color="auto"/>
      </w:divBdr>
    </w:div>
    <w:div w:id="321471045">
      <w:bodyDiv w:val="1"/>
      <w:marLeft w:val="0"/>
      <w:marRight w:val="0"/>
      <w:marTop w:val="0"/>
      <w:marBottom w:val="0"/>
      <w:divBdr>
        <w:top w:val="none" w:sz="0" w:space="0" w:color="auto"/>
        <w:left w:val="none" w:sz="0" w:space="0" w:color="auto"/>
        <w:bottom w:val="none" w:sz="0" w:space="0" w:color="auto"/>
        <w:right w:val="none" w:sz="0" w:space="0" w:color="auto"/>
      </w:divBdr>
    </w:div>
    <w:div w:id="608009639">
      <w:bodyDiv w:val="1"/>
      <w:marLeft w:val="0"/>
      <w:marRight w:val="0"/>
      <w:marTop w:val="0"/>
      <w:marBottom w:val="0"/>
      <w:divBdr>
        <w:top w:val="none" w:sz="0" w:space="0" w:color="auto"/>
        <w:left w:val="none" w:sz="0" w:space="0" w:color="auto"/>
        <w:bottom w:val="none" w:sz="0" w:space="0" w:color="auto"/>
        <w:right w:val="none" w:sz="0" w:space="0" w:color="auto"/>
      </w:divBdr>
    </w:div>
    <w:div w:id="1255288273">
      <w:bodyDiv w:val="1"/>
      <w:marLeft w:val="0"/>
      <w:marRight w:val="0"/>
      <w:marTop w:val="0"/>
      <w:marBottom w:val="0"/>
      <w:divBdr>
        <w:top w:val="none" w:sz="0" w:space="0" w:color="auto"/>
        <w:left w:val="none" w:sz="0" w:space="0" w:color="auto"/>
        <w:bottom w:val="none" w:sz="0" w:space="0" w:color="auto"/>
        <w:right w:val="none" w:sz="0" w:space="0" w:color="auto"/>
      </w:divBdr>
    </w:div>
    <w:div w:id="20843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3303</Words>
  <Characters>18082</Characters>
  <Application>Microsoft Office Word</Application>
  <DocSecurity>4</DocSecurity>
  <Lines>275</Lines>
  <Paragraphs>50</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Arch Coal Inc.</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Joyce Johnson</dc:creator>
  <cp:keywords/>
  <cp:lastModifiedBy>Unick, Mark A.</cp:lastModifiedBy>
  <cp:revision>2</cp:revision>
  <cp:lastPrinted>2015-02-13T16:32:00Z</cp:lastPrinted>
  <dcterms:created xsi:type="dcterms:W3CDTF">2026-01-13T20:14:00Z</dcterms:created>
  <dcterms:modified xsi:type="dcterms:W3CDTF">2026-01-13T20:14:00Z</dcterms:modified>
</cp:coreProperties>
</file>